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13" w:rsidRDefault="000B4B13" w:rsidP="000B4B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08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жов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ru-RU"/>
        </w:rPr>
        <w:t>тня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року</w:t>
      </w:r>
    </w:p>
    <w:p w:rsidR="000B4B13" w:rsidRDefault="000B4B13" w:rsidP="000B4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B4B13" w:rsidRPr="00242C63" w:rsidRDefault="000B4B13" w:rsidP="000B4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B4B13" w:rsidRPr="007E2596" w:rsidRDefault="000B4B13" w:rsidP="000B4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4B13" w:rsidRPr="00242C63" w:rsidRDefault="000B4B13" w:rsidP="000B4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2C63">
        <w:rPr>
          <w:rFonts w:ascii="Times New Roman" w:hAnsi="Times New Roman"/>
          <w:b/>
          <w:sz w:val="24"/>
          <w:szCs w:val="24"/>
        </w:rPr>
        <w:t>ОБГРУНТУВАННЯ</w:t>
      </w:r>
    </w:p>
    <w:p w:rsidR="000B4B13" w:rsidRPr="00242C63" w:rsidRDefault="000B4B13" w:rsidP="000B4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2C63">
        <w:rPr>
          <w:rFonts w:ascii="Times New Roman" w:hAnsi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B4B13" w:rsidRPr="00242C63" w:rsidRDefault="000B4B13" w:rsidP="000B4B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C63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42C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42C63">
        <w:rPr>
          <w:rFonts w:ascii="Times New Roman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242C63">
        <w:rPr>
          <w:rFonts w:ascii="Times New Roman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:rsidR="000B4B13" w:rsidRPr="00242C63" w:rsidRDefault="000B4B13" w:rsidP="000B4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B13" w:rsidRPr="00242C63" w:rsidRDefault="000B4B13" w:rsidP="000B4B1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 ПРИРОДНИЙ ПАРК "ЗАЛІССЯ"</w:t>
      </w:r>
      <w:r w:rsidRPr="00242C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4B1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Україна, 07433, Київська область, Броварський р-н, с. Богданівка</w:t>
      </w:r>
      <w:r w:rsidRPr="00242C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2C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Код ЄДРПОУ:</w:t>
      </w:r>
      <w:r w:rsidRPr="00242C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B4B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00993662</w:t>
      </w:r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категорія замовника – згідно п. 3 ч. 1 ст. 2 Закону України «Про публічні закупівлі» (юридична особа, яка забезпечує потреби держави або територіальної громади)</w:t>
      </w:r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B13" w:rsidRPr="00242C63" w:rsidRDefault="000B4B13" w:rsidP="000B4B1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6304462"/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C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4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 ДК 021:2015: код 77210000-5 «Лісозаготівельні послуги» (Лісозаготівельні послуги)</w:t>
      </w:r>
      <w:r w:rsidRPr="0024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Ідентифікатор закупівлі: </w:t>
      </w:r>
      <w:r w:rsidRPr="00242C63">
        <w:rPr>
          <w:rFonts w:ascii="Times New Roman" w:eastAsia="Times New Roman" w:hAnsi="Times New Roman" w:cs="Times New Roman"/>
          <w:sz w:val="24"/>
          <w:szCs w:val="24"/>
          <w:lang w:eastAsia="ru-RU"/>
        </w:rPr>
        <w:t>UA-</w:t>
      </w:r>
      <w:r>
        <w:t>2</w:t>
      </w:r>
      <w:r w:rsidRPr="000B4B13">
        <w:rPr>
          <w:rFonts w:ascii="Times New Roman" w:eastAsia="Times New Roman" w:hAnsi="Times New Roman" w:cs="Times New Roman"/>
          <w:sz w:val="24"/>
          <w:szCs w:val="24"/>
          <w:lang w:eastAsia="ru-RU"/>
        </w:rPr>
        <w:t>025-10-08-004982-a</w:t>
      </w:r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Обґрунтування технічних та якісних характеристик предмета закупівлі:</w:t>
      </w:r>
    </w:p>
    <w:p w:rsidR="000B4B13" w:rsidRPr="00242C63" w:rsidRDefault="000B4B13" w:rsidP="000B4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42C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B4B13" w:rsidRDefault="000B4B13" w:rsidP="000B4B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 w:rsidRPr="0024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Обсяг</w:t>
      </w:r>
      <w:proofErr w:type="spellEnd"/>
      <w:r w:rsidRPr="0024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закупівлі </w:t>
      </w:r>
      <w:proofErr w:type="spellStart"/>
      <w:r w:rsidR="00633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послуг</w:t>
      </w:r>
      <w:proofErr w:type="spellEnd"/>
      <w:r w:rsidRPr="0024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tbl>
      <w:tblPr>
        <w:tblW w:w="90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4843"/>
        <w:gridCol w:w="1739"/>
        <w:gridCol w:w="1569"/>
      </w:tblGrid>
      <w:tr w:rsidR="000B4B13" w:rsidRPr="00242C63" w:rsidTr="0063360C">
        <w:trPr>
          <w:trHeight w:val="103"/>
        </w:trPr>
        <w:tc>
          <w:tcPr>
            <w:tcW w:w="894" w:type="dxa"/>
            <w:shd w:val="clear" w:color="auto" w:fill="FFFFFF"/>
          </w:tcPr>
          <w:p w:rsidR="000B4B13" w:rsidRPr="00242C63" w:rsidRDefault="000B4B13" w:rsidP="002A5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42C6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43" w:type="dxa"/>
            <w:shd w:val="clear" w:color="auto" w:fill="FFFFFF"/>
            <w:vAlign w:val="center"/>
          </w:tcPr>
          <w:p w:rsidR="000B4B13" w:rsidRPr="00242C63" w:rsidRDefault="000B4B13" w:rsidP="002A50C9">
            <w:pPr>
              <w:rPr>
                <w:rFonts w:ascii="Times New Roman" w:hAnsi="Times New Roman" w:cs="Times New Roman"/>
                <w:strike/>
                <w:sz w:val="24"/>
                <w:szCs w:val="24"/>
                <w:lang w:eastAsia="uk-UA"/>
              </w:rPr>
            </w:pPr>
            <w:r w:rsidRPr="000B4B1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Лісозаготівельні послуги (Вибірково санітарна рубка)</w:t>
            </w:r>
          </w:p>
        </w:tc>
        <w:tc>
          <w:tcPr>
            <w:tcW w:w="1739" w:type="dxa"/>
            <w:shd w:val="clear" w:color="auto" w:fill="FFFFFF"/>
          </w:tcPr>
          <w:p w:rsidR="000B4B13" w:rsidRPr="00242C63" w:rsidRDefault="000B4B13" w:rsidP="002A50C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куб. </w:t>
            </w:r>
          </w:p>
        </w:tc>
        <w:tc>
          <w:tcPr>
            <w:tcW w:w="1569" w:type="dxa"/>
            <w:shd w:val="clear" w:color="auto" w:fill="FFFFFF"/>
          </w:tcPr>
          <w:p w:rsidR="000B4B13" w:rsidRPr="00242C63" w:rsidRDefault="000B4B13" w:rsidP="002A50C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</w:tbl>
    <w:p w:rsidR="000B4B13" w:rsidRDefault="000B4B13" w:rsidP="000B4B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B4B13" w:rsidRPr="003371F6" w:rsidRDefault="000B4B13" w:rsidP="003371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71F6">
        <w:rPr>
          <w:rFonts w:ascii="Times New Roman" w:hAnsi="Times New Roman" w:cs="Times New Roman"/>
          <w:sz w:val="24"/>
          <w:szCs w:val="24"/>
        </w:rPr>
        <w:t>З метою забезпечення необхідних умов для роботи НПП «Залісся» планує у 2025 році закупити лісозаготівельні послуги (вибірково санітарна рубка, код предмета  закупівлі за  ДК 021:2015: 77210000-5 Лісозаготівельні послуги) Вид предмета закупівлі – Послуги.</w:t>
      </w:r>
    </w:p>
    <w:p w:rsidR="003371F6" w:rsidRPr="003371F6" w:rsidRDefault="000B4B13" w:rsidP="003371F6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3371F6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сфері, а також для забезпечення послуг  </w:t>
      </w:r>
      <w:r w:rsidR="003371F6" w:rsidRPr="003371F6">
        <w:rPr>
          <w:rFonts w:ascii="Times New Roman" w:hAnsi="Times New Roman" w:cs="Times New Roman"/>
          <w:sz w:val="24"/>
          <w:szCs w:val="24"/>
        </w:rPr>
        <w:t xml:space="preserve"> </w:t>
      </w:r>
      <w:r w:rsidR="003371F6"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НПП «Залісся».</w:t>
      </w:r>
    </w:p>
    <w:p w:rsidR="003371F6" w:rsidRPr="003371F6" w:rsidRDefault="003371F6" w:rsidP="003371F6">
      <w:pPr>
        <w:pStyle w:val="a5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Лісосічні роботи мають проводитися згідно вимог: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«Про затвердження правил рубок головн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ого користування», затверджених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постановою Кабінету міністрів України від 23.12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.2009 р. №364, зареєстрованим в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Міністерстві юстиції України 26.01.2010 за №85/17380;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«Правил поліпшення якісного складу лісів», затверд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жених постановою Кабінету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Міністрів України від 12.05.2007р. № 724;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«Санітарних правил в лісах України», затверджени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 постановою Кабінету Міністрів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України від 27.07.1995 №555 зі змінами;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Закону України «Про оцінку впливу на довкілля»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Екологічних вимог встановлених п. 1 Вис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новку з ОВД та умов запобігання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виникненню надзвичайних ситуації та усунення їх наслідків, встановлених п. 2 Висновку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ОВД;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«Порядок організації і захисту лісів, затвердженог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постановою Кабінету Міністрів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України від 20.05.2022 №612;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«Правил пожежної безпеки в лісах України»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згідно наказу Держкомлісгоспу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України від 27.12.2004р. №278, зареєстрованого в 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іністерстві юстиції України від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24.03.2005р. №328/10608;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Вимог FSC Національного стандарту системи ведення лісового господарс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тва для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аїни FSC-STD-UKR-01-2019 V 1-0.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ДСТУ 4020-2-2001 (</w:t>
      </w:r>
      <w:proofErr w:type="spellStart"/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prEN</w:t>
      </w:r>
      <w:proofErr w:type="spellEnd"/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1309-2:1998), Лісомат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еріали круглі та пиляні. Методи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обмірювання та визначення об’ємів. Частина 2. Лісоматеріали круглі.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ТУ У 16.1-00994207-001:2018 Лісоматері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али круглі та пиляні. Візуальні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характеристики. Класифікація. Терміни та визначення, способи вимірювання.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ТУ У 16.1-00994207-002:2018 Лісоматеріали круглі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листяних порід. Класифікація за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якістю.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ТУ У 16.1-00994207-003:2018 Лісоматеріали кр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углі хвойних та листяних порід.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класифікації.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ТУ У 16.1-00994207-004:2018 Лісоматеріали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круглі. Маркування, сортування,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транспортування, приймання, облік та зберігання.</w:t>
      </w:r>
    </w:p>
    <w:p w:rsidR="003371F6" w:rsidRP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ТУ У 16.1-00994207-005:2018 Деревина дров’яна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Класифікація, облік, технічні 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вимоги.</w:t>
      </w:r>
    </w:p>
    <w:p w:rsidR="003371F6" w:rsidRDefault="003371F6" w:rsidP="003371F6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Зміна №1 ТУ У 16.1-00994207-005:2018 Деревина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дров’яна. Класифікація, облік, технічні вимоги.</w:t>
      </w:r>
    </w:p>
    <w:p w:rsidR="003371F6" w:rsidRPr="003371F6" w:rsidRDefault="003371F6" w:rsidP="003371F6">
      <w:pPr>
        <w:pStyle w:val="a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71F6" w:rsidRPr="000B4B13" w:rsidRDefault="003371F6" w:rsidP="003371F6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3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Виконавець (переможець торгів) повинен</w:t>
      </w:r>
    </w:p>
    <w:p w:rsidR="000B4B13" w:rsidRPr="000B4B13" w:rsidRDefault="000B4B13" w:rsidP="000B4B1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0B4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заготовити </w:t>
      </w:r>
      <w:r w:rsidRPr="000B4B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5000 </w:t>
      </w:r>
      <w:r w:rsidRPr="000B4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0B4B13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3</w:t>
      </w:r>
      <w:r w:rsidRPr="000B4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B4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лісопродукції</w:t>
      </w:r>
      <w:proofErr w:type="spellEnd"/>
      <w:r w:rsidRPr="000B4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(ліквідної і неліквідної деревної сировини).</w:t>
      </w:r>
    </w:p>
    <w:p w:rsidR="000B4B13" w:rsidRPr="000B4B13" w:rsidRDefault="000B4B13" w:rsidP="000B4B13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rial" w:hAnsi="Times New Roman" w:cs="Arial Unicode MS"/>
          <w:sz w:val="24"/>
          <w:szCs w:val="24"/>
          <w:lang w:eastAsia="ru-RU"/>
        </w:rPr>
      </w:pPr>
      <w:r w:rsidRPr="000B4B13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Комплекс послуг по заготівлі </w:t>
      </w:r>
      <w:proofErr w:type="spellStart"/>
      <w:r w:rsidRPr="000B4B13">
        <w:rPr>
          <w:rFonts w:ascii="Times New Roman" w:eastAsia="Times New Roman" w:hAnsi="Times New Roman" w:cs="Arial Unicode MS"/>
          <w:sz w:val="24"/>
          <w:szCs w:val="24"/>
          <w:lang w:eastAsia="ru-RU"/>
        </w:rPr>
        <w:t>лісопродукції</w:t>
      </w:r>
      <w:proofErr w:type="spellEnd"/>
      <w:r w:rsidRPr="000B4B13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(ліквідної і неліквідної сировини) повинен включати: підготовку лісосіки, звалювання дерев, обрубування гілля, повне або часткове </w:t>
      </w:r>
      <w:proofErr w:type="spellStart"/>
      <w:r w:rsidRPr="000B4B13">
        <w:rPr>
          <w:rFonts w:ascii="Times New Roman" w:eastAsia="Times New Roman" w:hAnsi="Times New Roman" w:cs="Arial Unicode MS"/>
          <w:sz w:val="24"/>
          <w:szCs w:val="24"/>
          <w:lang w:eastAsia="ru-RU"/>
        </w:rPr>
        <w:t>розкряжування</w:t>
      </w:r>
      <w:proofErr w:type="spellEnd"/>
      <w:r w:rsidRPr="000B4B13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хлистів на лісоматеріали, трелювання </w:t>
      </w:r>
      <w:proofErr w:type="spellStart"/>
      <w:r w:rsidRPr="000B4B13">
        <w:rPr>
          <w:rFonts w:ascii="Times New Roman" w:eastAsia="Times New Roman" w:hAnsi="Times New Roman" w:cs="Arial Unicode MS"/>
          <w:sz w:val="24"/>
          <w:szCs w:val="24"/>
          <w:lang w:eastAsia="ru-RU"/>
        </w:rPr>
        <w:t>лісопродукції</w:t>
      </w:r>
      <w:proofErr w:type="spellEnd"/>
      <w:r w:rsidRPr="000B4B13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(ліквідної і неліквідної деревної сировини) та складання її в штабелі і кучі. З метою не погіршення естетичного вигляду насаджень порубкові рештки неліквіду та хмизи ліквідуються шляхом утилізації. Перевезення робітників від місця проживання до місця роботи проводиться  власними силами Виконавця з використанням  власних паливно - мастильних  матеріалів, інструментів, обладнання  та техніки.</w:t>
      </w:r>
    </w:p>
    <w:p w:rsidR="000B4B13" w:rsidRPr="000B4B13" w:rsidRDefault="000B4B13" w:rsidP="000B4B13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0B4B13">
        <w:rPr>
          <w:rFonts w:ascii="Times New Roman" w:eastAsia="Times New Roman" w:hAnsi="Times New Roman" w:cs="Times New Roman CYR"/>
          <w:sz w:val="24"/>
          <w:szCs w:val="24"/>
          <w:lang w:eastAsia="ru-RU"/>
        </w:rPr>
        <w:t>Послуги по заготівлі деревини виконуються у місці вказаному Замовником на території насаджень НПП «Залісся», відповідно до правил перебування на території НПП «Залісся».</w:t>
      </w:r>
    </w:p>
    <w:p w:rsidR="000B4B13" w:rsidRPr="000B4B13" w:rsidRDefault="000B4B13" w:rsidP="000B4B13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0B4B1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Прийомку, маркування та відпуск </w:t>
      </w:r>
      <w:proofErr w:type="spellStart"/>
      <w:r w:rsidRPr="000B4B13">
        <w:rPr>
          <w:rFonts w:ascii="Times New Roman" w:eastAsia="Times New Roman" w:hAnsi="Times New Roman" w:cs="Times New Roman CYR"/>
          <w:sz w:val="24"/>
          <w:szCs w:val="24"/>
          <w:lang w:eastAsia="ru-RU"/>
        </w:rPr>
        <w:t>лісопродукції</w:t>
      </w:r>
      <w:proofErr w:type="spellEnd"/>
      <w:r w:rsidRPr="000B4B1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проводить представник НПП «Залісся» на якого покладені ці обов’язки.</w:t>
      </w:r>
    </w:p>
    <w:p w:rsidR="000B4B13" w:rsidRPr="000B4B13" w:rsidRDefault="000B4B13" w:rsidP="000B4B1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Arial" w:hAnsi="Times New Roman" w:cs="Arial Unicode MS"/>
          <w:color w:val="000000"/>
          <w:sz w:val="24"/>
          <w:szCs w:val="24"/>
          <w:lang w:eastAsia="ru-RU"/>
        </w:rPr>
      </w:pPr>
      <w:r w:rsidRPr="000B4B13">
        <w:rPr>
          <w:rFonts w:ascii="Times New Roman" w:eastAsia="Arial" w:hAnsi="Times New Roman" w:cs="Arial Unicode MS"/>
          <w:color w:val="000000"/>
          <w:sz w:val="24"/>
          <w:szCs w:val="24"/>
          <w:lang w:eastAsia="ru-RU"/>
        </w:rPr>
        <w:t xml:space="preserve">Під час надання послуг Виконавець повинен дотримуватись максимального виходу ділової деревини, раціонального </w:t>
      </w:r>
      <w:proofErr w:type="spellStart"/>
      <w:r w:rsidRPr="000B4B13">
        <w:rPr>
          <w:rFonts w:ascii="Times New Roman" w:eastAsia="Arial" w:hAnsi="Times New Roman" w:cs="Arial Unicode MS"/>
          <w:color w:val="000000"/>
          <w:sz w:val="24"/>
          <w:szCs w:val="24"/>
          <w:lang w:eastAsia="ru-RU"/>
        </w:rPr>
        <w:t>розкряжування</w:t>
      </w:r>
      <w:proofErr w:type="spellEnd"/>
      <w:r w:rsidRPr="000B4B13">
        <w:rPr>
          <w:rFonts w:ascii="Times New Roman" w:eastAsia="Arial" w:hAnsi="Times New Roman" w:cs="Arial Unicode MS"/>
          <w:color w:val="000000"/>
          <w:sz w:val="24"/>
          <w:szCs w:val="24"/>
          <w:lang w:eastAsia="ru-RU"/>
        </w:rPr>
        <w:t xml:space="preserve"> хлистів та відбору  високоякісних лісоматеріалів</w:t>
      </w:r>
      <w:r w:rsidRPr="000B4B1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, ретельне очищення лісосіки від неліквідної деревної сировини. </w:t>
      </w:r>
    </w:p>
    <w:p w:rsidR="000B4B13" w:rsidRPr="000B4B13" w:rsidRDefault="000B4B13" w:rsidP="000B4B13">
      <w:pPr>
        <w:numPr>
          <w:ilvl w:val="0"/>
          <w:numId w:val="3"/>
        </w:numPr>
        <w:tabs>
          <w:tab w:val="left" w:pos="284"/>
          <w:tab w:val="left" w:pos="360"/>
        </w:tabs>
        <w:suppressAutoHyphens/>
        <w:spacing w:after="0" w:line="240" w:lineRule="auto"/>
        <w:jc w:val="both"/>
        <w:rPr>
          <w:rFonts w:ascii="Times New Roman" w:eastAsia="Arial" w:hAnsi="Times New Roman" w:cs="Arial Unicode MS"/>
          <w:color w:val="000000"/>
          <w:sz w:val="24"/>
          <w:szCs w:val="24"/>
          <w:lang w:val="ru-RU" w:eastAsia="ru-RU"/>
        </w:rPr>
      </w:pPr>
      <w:r w:rsidRPr="000B4B13">
        <w:rPr>
          <w:rFonts w:ascii="Times New Roman" w:eastAsia="Arial" w:hAnsi="Times New Roman" w:cs="Arial Unicode MS"/>
          <w:color w:val="000000"/>
          <w:sz w:val="24"/>
          <w:szCs w:val="24"/>
          <w:lang w:eastAsia="ru-RU"/>
        </w:rPr>
        <w:t xml:space="preserve">На надані послуги складається за встановленими формами акт прийняття-передачі лісосіки </w:t>
      </w:r>
      <w:r w:rsidRPr="000B4B1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і акт приймання передачі наданих послуг, які є невід’ємною частиною договору.</w:t>
      </w:r>
    </w:p>
    <w:p w:rsidR="000B4B13" w:rsidRPr="000B4B13" w:rsidRDefault="000B4B13" w:rsidP="000B4B13">
      <w:pPr>
        <w:numPr>
          <w:ilvl w:val="0"/>
          <w:numId w:val="3"/>
        </w:numPr>
        <w:tabs>
          <w:tab w:val="left" w:pos="284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0B4B13">
        <w:rPr>
          <w:rFonts w:ascii="Times New Roman" w:eastAsia="Arial" w:hAnsi="Times New Roman" w:cs="Arial Unicode MS"/>
          <w:sz w:val="24"/>
          <w:szCs w:val="24"/>
          <w:lang w:eastAsia="ru-RU"/>
        </w:rPr>
        <w:t xml:space="preserve">Якість наданих послуг повинна відповідати Санітарним правилам в лісах України, </w:t>
      </w:r>
      <w:r w:rsidRPr="000B4B13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Правилам пожежної безпеки в лісах України, вимогам обліку </w:t>
      </w:r>
      <w:proofErr w:type="spellStart"/>
      <w:r w:rsidRPr="000B4B13">
        <w:rPr>
          <w:rFonts w:ascii="Times New Roman" w:eastAsia="Times New Roman" w:hAnsi="Times New Roman" w:cs="Arial Unicode MS"/>
          <w:sz w:val="24"/>
          <w:szCs w:val="24"/>
          <w:lang w:eastAsia="ru-RU"/>
        </w:rPr>
        <w:t>лісопродукції</w:t>
      </w:r>
      <w:proofErr w:type="spellEnd"/>
      <w:r w:rsidRPr="000B4B13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тощо. </w:t>
      </w:r>
    </w:p>
    <w:p w:rsidR="000B4B13" w:rsidRPr="000B4B13" w:rsidRDefault="000B4B13" w:rsidP="000B4B13">
      <w:pPr>
        <w:numPr>
          <w:ilvl w:val="0"/>
          <w:numId w:val="3"/>
        </w:numPr>
        <w:tabs>
          <w:tab w:val="left" w:pos="284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0B4B13">
        <w:rPr>
          <w:rFonts w:ascii="Times New Roman" w:eastAsia="Times New Roman" w:hAnsi="Times New Roman" w:cs="Arial Unicode MS"/>
          <w:sz w:val="24"/>
          <w:szCs w:val="24"/>
          <w:lang w:eastAsia="ru-RU"/>
        </w:rPr>
        <w:t>Надавати послуги у відповідності з вимогами правил та інших нормативних документів з охорони праці, екологічної безпеки та охорони природи. Трелювання  продукції  проводити окремо по кожному виду деревних порід, лісоматеріалів в окремі  штабелі.</w:t>
      </w:r>
    </w:p>
    <w:p w:rsidR="000B4B13" w:rsidRPr="0063360C" w:rsidRDefault="000B4B13" w:rsidP="000B4B13">
      <w:pPr>
        <w:numPr>
          <w:ilvl w:val="0"/>
          <w:numId w:val="3"/>
        </w:numPr>
        <w:tabs>
          <w:tab w:val="left" w:pos="284"/>
          <w:tab w:val="left" w:pos="360"/>
        </w:tabs>
        <w:suppressAutoHyphens/>
        <w:spacing w:after="0" w:line="240" w:lineRule="auto"/>
        <w:jc w:val="both"/>
        <w:rPr>
          <w:rFonts w:ascii="Times New Roman" w:eastAsia="Arial" w:hAnsi="Times New Roman" w:cs="Arial Unicode MS"/>
          <w:sz w:val="24"/>
          <w:szCs w:val="24"/>
        </w:rPr>
      </w:pPr>
      <w:r w:rsidRPr="000B4B13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Виконавець повинен приймати у розробку окремо кожну лісосіку, яку має розробляти на території організації  по акту-прийому-передачі та здати виконану роботу згідно </w:t>
      </w:r>
      <w:r w:rsidRPr="0063360C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акту виконаних робіт та акту огляду місць рубок. </w:t>
      </w:r>
    </w:p>
    <w:p w:rsidR="000B4B13" w:rsidRPr="0063360C" w:rsidRDefault="000B4B13" w:rsidP="000B4B13">
      <w:pPr>
        <w:numPr>
          <w:ilvl w:val="0"/>
          <w:numId w:val="3"/>
        </w:numPr>
        <w:tabs>
          <w:tab w:val="left" w:pos="284"/>
          <w:tab w:val="left" w:pos="360"/>
        </w:tabs>
        <w:suppressAutoHyphens/>
        <w:spacing w:after="0" w:line="240" w:lineRule="auto"/>
        <w:jc w:val="both"/>
        <w:rPr>
          <w:rFonts w:ascii="Times New Roman" w:eastAsia="Arial" w:hAnsi="Times New Roman" w:cs="Arial Unicode MS"/>
          <w:sz w:val="32"/>
          <w:szCs w:val="24"/>
        </w:rPr>
      </w:pPr>
      <w:r w:rsidRPr="0063360C">
        <w:rPr>
          <w:rFonts w:ascii="Times New Roman" w:eastAsia="Times New Roman" w:hAnsi="Times New Roman" w:cs="Arial Unicode MS"/>
          <w:sz w:val="24"/>
          <w:szCs w:val="24"/>
          <w:lang w:eastAsia="ru-RU"/>
        </w:rPr>
        <w:t>Всі зобов’язання та  відповідальність за дотримання технологічного процесу та вимог охорони праці під час надання послуг бере на себе Виконавець (</w:t>
      </w: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 інформацію у вигляді довідки в довільній формі, по проведених заходах з техніки безпеки та охорони праці)</w:t>
      </w:r>
      <w:r w:rsidRPr="0063360C">
        <w:rPr>
          <w:rFonts w:ascii="Times New Roman" w:eastAsia="Times New Roman" w:hAnsi="Times New Roman" w:cs="Arial Unicode MS"/>
          <w:sz w:val="24"/>
          <w:szCs w:val="24"/>
          <w:lang w:eastAsia="ru-RU"/>
        </w:rPr>
        <w:t>.</w:t>
      </w:r>
    </w:p>
    <w:p w:rsidR="000B4B13" w:rsidRPr="0063360C" w:rsidRDefault="000B4B13" w:rsidP="000B4B13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B4B13" w:rsidRPr="0063360C" w:rsidRDefault="000B4B13" w:rsidP="000B4B13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розміру бюджетного призначення:</w:t>
      </w:r>
    </w:p>
    <w:p w:rsidR="000B4B13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  <w:t>Розмір бюджетного призначення щодо предмета закупівлі визначено відповідно до кошторису на 2025 рік та</w:t>
      </w: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сформований з урахуванням очікуваної вартості закупівлі.</w:t>
      </w:r>
    </w:p>
    <w:p w:rsidR="000B4B13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B13" w:rsidRPr="0063360C" w:rsidRDefault="000B4B13" w:rsidP="000B4B1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Загальна кількість </w:t>
      </w:r>
      <w:r w:rsidRPr="0063360C">
        <w:rPr>
          <w:rFonts w:ascii="Times New Roman" w:eastAsia="Times New Roman" w:hAnsi="Times New Roman"/>
          <w:sz w:val="24"/>
          <w:szCs w:val="24"/>
          <w:lang w:eastAsia="ru-RU"/>
        </w:rPr>
        <w:t>- 5000 м3</w:t>
      </w:r>
    </w:p>
    <w:p w:rsidR="000B4B13" w:rsidRPr="0063360C" w:rsidRDefault="000B4B13" w:rsidP="000B4B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B13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Визначення потреби здійснено на підставі аналізу для забезпечення діяльності Замовника у минулих періодах та з урахуванням запланованих поточних завдань Замовника</w:t>
      </w:r>
    </w:p>
    <w:p w:rsidR="000B4B13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0B4B13" w:rsidRPr="0063360C" w:rsidRDefault="000B4B13" w:rsidP="000B4B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360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C20EA6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Визначення очікуваної вартості предмета закупівлі здійснювалося на підставі розрахунку вартості </w:t>
      </w:r>
      <w:r w:rsid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врахуванням основних положень примірної методики визначення очікуваної вартості предмета закупівлі, затвердженої наказом Мінекономіки від 18.02.2020 № 275 «Про затвердження примірної методики визначення очікуваної вартості предмета закупівлі», а саме: методом здійснення пошуку, збору та аналізу загальнодоступної інформації про ціну </w:t>
      </w:r>
      <w:r w:rsid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</w:t>
      </w:r>
      <w:r w:rsidR="0063360C"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тощо), шляхом здійснення запиту до Постачальників для отримання комерційної пропозиції </w:t>
      </w:r>
      <w:r w:rsidR="0063360C"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(додаються до пояснень) </w:t>
      </w: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 рік та наявної потреби Замовника.</w:t>
      </w:r>
    </w:p>
    <w:p w:rsidR="00C20EA6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цьому розрахунок очікуваної вартості проводиться згідно з аналізом </w:t>
      </w:r>
      <w:r w:rsidR="00C20EA6"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 послуг</w:t>
      </w: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формування очікуваної вартості предмета закупівлі</w:t>
      </w:r>
      <w:r w:rsidR="00C20EA6"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B13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Очікувана вартість предмета закупівлі передбачена кошторисом та річним планом закупівель на 2025 рік, ґрунтується на всіх фактичних складових ціни, податки і збори, що сплачуються або мають бути сплачені, усіх інших витрат та згідно з вимогами чинного законодавства щодо формування ціни на </w:t>
      </w:r>
      <w:r w:rsidR="00C20EA6"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відповідні послуги</w:t>
      </w: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B4B13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3360C"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Вартість послуг</w:t>
      </w: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перебуває в межах діапазону показників, актуальних на момент оприлюднення закупівлі, ринкових цін на відповідні </w:t>
      </w:r>
      <w:r w:rsid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території України. Замовником здійснювався пошук, збір та аналіз загальнодоступної цінової інформації, до якої відноситься інформація про </w:t>
      </w:r>
      <w:r w:rsid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вартість послуг</w:t>
      </w: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що міститься в мережі Інтернет у відкритому доступі на сайтах постачальників, в електронному каталозі, в електронній системі </w:t>
      </w:r>
      <w:proofErr w:type="spellStart"/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закупівель</w:t>
      </w:r>
      <w:proofErr w:type="spellEnd"/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ProZorro</w:t>
      </w:r>
      <w:proofErr w:type="spellEnd"/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щодо аналогічних </w:t>
      </w:r>
      <w:proofErr w:type="spellStart"/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закупівель</w:t>
      </w:r>
      <w:proofErr w:type="spellEnd"/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, проводились ринкові консультації.</w:t>
      </w:r>
    </w:p>
    <w:p w:rsidR="000B4B13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0B4B13" w:rsidRPr="0063360C" w:rsidRDefault="000B4B13" w:rsidP="000B4B1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36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</w:p>
    <w:p w:rsidR="000B4B13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Відповідно до розрахунків вартості </w:t>
      </w:r>
      <w:r w:rsidR="0063360C"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проведених у відповідності до ч. 4 ст. 4 Закону України «Про публічні закупівлі» шляхом ринкових консультацій з метою аналізу </w:t>
      </w:r>
      <w:r w:rsid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ринкової вартості послуг</w:t>
      </w: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 урахуванням видатків замовника, очікувана вартість процедури закупівлі склала </w:t>
      </w:r>
      <w:r w:rsidR="0063360C"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2 085 000,00 </w:t>
      </w:r>
      <w:r w:rsidRPr="0063360C">
        <w:rPr>
          <w:rFonts w:ascii="Times New Roman" w:hAnsi="Times New Roman" w:cs="Times New Roman"/>
          <w:sz w:val="24"/>
          <w:szCs w:val="24"/>
          <w:shd w:val="clear" w:color="auto" w:fill="FFFFFF"/>
        </w:rPr>
        <w:t>грн. з ПДВ.</w:t>
      </w:r>
    </w:p>
    <w:p w:rsidR="000B4B13" w:rsidRPr="0063360C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B4B13" w:rsidRPr="0063360C" w:rsidRDefault="000B4B13" w:rsidP="000B4B1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360C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закупівлі:</w:t>
      </w:r>
    </w:p>
    <w:p w:rsidR="000B4B13" w:rsidRPr="00242C63" w:rsidRDefault="000B4B13" w:rsidP="000B4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Відкриті торги (з особливостями) по предмету закупівлі  </w:t>
      </w:r>
      <w:r w:rsidR="0063360C" w:rsidRPr="00633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 ДК 021:2015: код 77210000-5 «Лісозаготівельні послуги» (Лісозаготівельні послуги)</w:t>
      </w: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>,  доступні за відповідним посиланням: https://prozorro.gov.ua/tender/</w:t>
      </w:r>
      <w:r w:rsidR="0063360C"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UA-2025-10-08-004982-a</w:t>
      </w:r>
      <w:r w:rsidRPr="006336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B13" w:rsidRDefault="000B4B13" w:rsidP="000B4B1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773B" w:rsidRDefault="0038773B" w:rsidP="000B4B1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773B" w:rsidRDefault="0038773B" w:rsidP="000B4B1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773B" w:rsidRDefault="0038773B" w:rsidP="000B4B1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773B" w:rsidRPr="007E2596" w:rsidRDefault="0038773B" w:rsidP="000B4B1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Уповноважена особа ______________Тетяна ВЕСЬОЛКІНА</w:t>
      </w:r>
    </w:p>
    <w:p w:rsidR="004D1CC1" w:rsidRDefault="00A66C14"/>
    <w:sectPr w:rsidR="004D1CC1" w:rsidSect="003371F6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086002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8A2"/>
    <w:multiLevelType w:val="hybridMultilevel"/>
    <w:tmpl w:val="62302A22"/>
    <w:lvl w:ilvl="0" w:tplc="A2FC048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D487BA1"/>
    <w:multiLevelType w:val="hybridMultilevel"/>
    <w:tmpl w:val="321A965E"/>
    <w:lvl w:ilvl="0" w:tplc="DE527B20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A3"/>
    <w:rsid w:val="000B4B13"/>
    <w:rsid w:val="000D48A3"/>
    <w:rsid w:val="001B4B17"/>
    <w:rsid w:val="003371F6"/>
    <w:rsid w:val="0038773B"/>
    <w:rsid w:val="0063360C"/>
    <w:rsid w:val="00830F8F"/>
    <w:rsid w:val="00A66C14"/>
    <w:rsid w:val="00B307FC"/>
    <w:rsid w:val="00C20EA6"/>
    <w:rsid w:val="00C25FB4"/>
    <w:rsid w:val="00FB3A2B"/>
    <w:rsid w:val="00FD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E517"/>
  <w15:docId w15:val="{E0B4B150-8CB5-4383-B714-AC008FAA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B1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у 1,тв-Абзац списка,название табл/рис,заголовок 1.1,List Paragraph (numbered (a)),List_Paragraph,Multilevel para_II,List Paragraph1,List Paragraph-ExecSummary,Akapit z listą BS,Bullets,List Paragraph 1,References,Chapter10"/>
    <w:basedOn w:val="a"/>
    <w:link w:val="a4"/>
    <w:uiPriority w:val="99"/>
    <w:qFormat/>
    <w:rsid w:val="000B4B1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Абзац списку 1 Знак,тв-Абзац списка Знак,название табл/рис Знак,заголовок 1.1 Знак,List Paragraph (numbered (a)) Знак,List_Paragraph Знак,Multilevel para_II Знак,List Paragraph1 Знак,List Paragraph-ExecSummary Знак,Bullets Знак"/>
    <w:link w:val="a3"/>
    <w:uiPriority w:val="99"/>
    <w:locked/>
    <w:rsid w:val="000B4B13"/>
    <w:rPr>
      <w:rFonts w:ascii="Calibri" w:eastAsia="Calibri" w:hAnsi="Calibri" w:cs="Times New Roman"/>
      <w:lang w:val="uk-UA"/>
    </w:rPr>
  </w:style>
  <w:style w:type="paragraph" w:styleId="a5">
    <w:name w:val="No Spacing"/>
    <w:uiPriority w:val="1"/>
    <w:qFormat/>
    <w:rsid w:val="003371F6"/>
    <w:pPr>
      <w:spacing w:after="0" w:line="240" w:lineRule="auto"/>
    </w:pPr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87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773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5691</Words>
  <Characters>3244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 DEVISON</dc:creator>
  <cp:keywords/>
  <dc:description/>
  <cp:lastModifiedBy>Buhgalter4</cp:lastModifiedBy>
  <cp:revision>2</cp:revision>
  <cp:lastPrinted>2025-12-18T08:29:00Z</cp:lastPrinted>
  <dcterms:created xsi:type="dcterms:W3CDTF">2025-12-18T08:30:00Z</dcterms:created>
  <dcterms:modified xsi:type="dcterms:W3CDTF">2025-12-18T08:30:00Z</dcterms:modified>
</cp:coreProperties>
</file>