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B13" w:rsidRDefault="000B4B13" w:rsidP="000B4B1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від </w:t>
      </w:r>
      <w:r w:rsidR="00513BC2">
        <w:rPr>
          <w:rFonts w:ascii="Times New Roman" w:hAnsi="Times New Roman"/>
          <w:b/>
          <w:sz w:val="24"/>
          <w:szCs w:val="24"/>
          <w:lang w:val="ru-RU"/>
        </w:rPr>
        <w:t>07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 w:rsidR="00513BC2">
        <w:rPr>
          <w:rFonts w:ascii="Times New Roman" w:hAnsi="Times New Roman"/>
          <w:b/>
          <w:sz w:val="24"/>
          <w:szCs w:val="24"/>
          <w:lang w:val="ru-RU"/>
        </w:rPr>
        <w:t>травня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202</w:t>
      </w:r>
      <w:r w:rsidR="00513BC2">
        <w:rPr>
          <w:rFonts w:ascii="Times New Roman" w:hAnsi="Times New Roman"/>
          <w:b/>
          <w:sz w:val="24"/>
          <w:szCs w:val="24"/>
          <w:lang w:val="ru-RU"/>
        </w:rPr>
        <w:t>6</w:t>
      </w:r>
      <w:r>
        <w:rPr>
          <w:rFonts w:ascii="Times New Roman" w:hAnsi="Times New Roman"/>
          <w:b/>
          <w:sz w:val="24"/>
          <w:szCs w:val="24"/>
        </w:rPr>
        <w:t xml:space="preserve"> року</w:t>
      </w:r>
    </w:p>
    <w:p w:rsidR="000B4B13" w:rsidRPr="00242C63" w:rsidRDefault="000B4B13" w:rsidP="00424127">
      <w:pPr>
        <w:spacing w:after="0" w:line="240" w:lineRule="auto"/>
        <w:rPr>
          <w:rFonts w:ascii="Times New Roman" w:hAnsi="Times New Roman"/>
          <w:b/>
          <w:sz w:val="24"/>
          <w:szCs w:val="24"/>
          <w:lang w:val="ru-RU"/>
        </w:rPr>
      </w:pPr>
    </w:p>
    <w:p w:rsidR="000B4B13" w:rsidRPr="007E2596" w:rsidRDefault="000B4B13" w:rsidP="000B4B1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B4B13" w:rsidRPr="00242C63" w:rsidRDefault="000B4B13" w:rsidP="000B4B1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42C63">
        <w:rPr>
          <w:rFonts w:ascii="Times New Roman" w:hAnsi="Times New Roman"/>
          <w:b/>
          <w:sz w:val="24"/>
          <w:szCs w:val="24"/>
        </w:rPr>
        <w:t>ОБГРУНТУВАННЯ</w:t>
      </w:r>
    </w:p>
    <w:p w:rsidR="000B4B13" w:rsidRPr="00242C63" w:rsidRDefault="000B4B13" w:rsidP="000B4B1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42C63">
        <w:rPr>
          <w:rFonts w:ascii="Times New Roman" w:hAnsi="Times New Roman"/>
          <w:b/>
          <w:sz w:val="24"/>
          <w:szCs w:val="24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0B4B13" w:rsidRPr="00242C63" w:rsidRDefault="000B4B13" w:rsidP="000B4B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42C63">
        <w:rPr>
          <w:rFonts w:ascii="Times New Roman" w:hAnsi="Times New Roman" w:cs="Times New Roman"/>
          <w:sz w:val="24"/>
          <w:szCs w:val="24"/>
        </w:rPr>
        <w:t>(відповідно до пункту 4</w:t>
      </w:r>
      <w:r w:rsidRPr="00242C63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242C63">
        <w:rPr>
          <w:rFonts w:ascii="Times New Roman" w:hAnsi="Times New Roman" w:cs="Times New Roman"/>
          <w:sz w:val="24"/>
          <w:szCs w:val="24"/>
        </w:rPr>
        <w:t xml:space="preserve"> постанови Кабінету Міністрів України від 11.10.2016 № 710 </w:t>
      </w:r>
      <w:r w:rsidRPr="00242C63">
        <w:rPr>
          <w:rFonts w:ascii="Times New Roman" w:hAnsi="Times New Roman" w:cs="Times New Roman"/>
          <w:sz w:val="24"/>
          <w:szCs w:val="24"/>
        </w:rPr>
        <w:br/>
        <w:t>«Про ефективне використання державних коштів» (зі змінами))</w:t>
      </w:r>
    </w:p>
    <w:p w:rsidR="000B4B13" w:rsidRPr="00242C63" w:rsidRDefault="000B4B13" w:rsidP="000B4B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4B13" w:rsidRPr="00242C63" w:rsidRDefault="000B4B13" w:rsidP="000B4B13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C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</w:t>
      </w:r>
    </w:p>
    <w:p w:rsidR="000B4B13" w:rsidRPr="00242C63" w:rsidRDefault="000B4B13" w:rsidP="000B4B13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0B4B13" w:rsidRPr="00242C63" w:rsidRDefault="000B4B13" w:rsidP="000B4B13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B1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НАЦІОНАЛЬНИЙ ПРИРОДНИЙ ПАРК "ЗАЛІССЯ"</w:t>
      </w:r>
      <w:r w:rsidRPr="00242C6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B4B13" w:rsidRPr="00242C63" w:rsidRDefault="000B4B13" w:rsidP="000B4B13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B4B13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Україна, 07433, Київська область, Броварський р-н, с. Богданівка</w:t>
      </w:r>
      <w:r w:rsidRPr="00242C6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B4B13" w:rsidRPr="00242C63" w:rsidRDefault="000B4B13" w:rsidP="000B4B13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42C6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Код ЄДРПОУ:</w:t>
      </w:r>
      <w:r w:rsidRPr="00242C6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0B4B1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00993662</w:t>
      </w:r>
    </w:p>
    <w:p w:rsidR="000B4B13" w:rsidRPr="00242C63" w:rsidRDefault="000B4B13" w:rsidP="000B4B13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C63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категорія замовника – згідно п. 3 ч. 1 ст. 2 Закону України «Про публічні закупівлі» (юридична особа, яка забезпечує потреби держави або територіальної громади)</w:t>
      </w:r>
    </w:p>
    <w:p w:rsidR="000B4B13" w:rsidRPr="00242C63" w:rsidRDefault="000B4B13" w:rsidP="000B4B13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4B13" w:rsidRPr="00242C63" w:rsidRDefault="000B4B13" w:rsidP="000B4B13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C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 </w:t>
      </w:r>
    </w:p>
    <w:p w:rsidR="000B4B13" w:rsidRPr="00242C63" w:rsidRDefault="000B4B13" w:rsidP="000B4B13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Hlk86304462"/>
    </w:p>
    <w:p w:rsidR="000B4B13" w:rsidRPr="00242C63" w:rsidRDefault="000B4B13" w:rsidP="000B4B13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2C6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B4B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Код ДК 021:2015: код 77210000-5 «Лісозаготівельні послуги» (Лісозаготівельні послуги)</w:t>
      </w:r>
      <w:r w:rsidRPr="00242C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).</w:t>
      </w:r>
    </w:p>
    <w:p w:rsidR="000B4B13" w:rsidRPr="00242C63" w:rsidRDefault="000B4B13" w:rsidP="000B4B13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bookmarkEnd w:id="0"/>
    <w:p w:rsidR="00513BC2" w:rsidRDefault="000B4B13" w:rsidP="000B4B13">
      <w:pPr>
        <w:tabs>
          <w:tab w:val="left" w:pos="851"/>
        </w:tabs>
        <w:spacing w:after="0" w:line="240" w:lineRule="auto"/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 w:rsidRPr="00242C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Ідентифікатор закупівлі: </w:t>
      </w:r>
      <w:r w:rsidR="00513BC2">
        <w:rPr>
          <w:rFonts w:ascii="Arial" w:hAnsi="Arial" w:cs="Arial"/>
          <w:color w:val="333333"/>
          <w:sz w:val="20"/>
          <w:szCs w:val="20"/>
          <w:shd w:val="clear" w:color="auto" w:fill="FFFFFF"/>
        </w:rPr>
        <w:t>UA-2026-05-06-007802-a</w:t>
      </w:r>
    </w:p>
    <w:p w:rsidR="000B4B13" w:rsidRPr="00242C63" w:rsidRDefault="000B4B13" w:rsidP="000B4B13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C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 Обґрунтування технічних та якісних характеристик предмета закупівлі:</w:t>
      </w:r>
    </w:p>
    <w:p w:rsidR="000B4B13" w:rsidRPr="00242C63" w:rsidRDefault="000B4B13" w:rsidP="000B4B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242C6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0B4B13" w:rsidRDefault="000B4B13" w:rsidP="000B4B1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</w:pPr>
      <w:proofErr w:type="spellStart"/>
      <w:r w:rsidRPr="00242C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Обсяг</w:t>
      </w:r>
      <w:proofErr w:type="spellEnd"/>
      <w:r w:rsidRPr="00242C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закупівлі </w:t>
      </w:r>
      <w:proofErr w:type="spellStart"/>
      <w:r w:rsidR="006336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послуг</w:t>
      </w:r>
      <w:proofErr w:type="spellEnd"/>
      <w:r w:rsidRPr="00242C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:</w:t>
      </w:r>
    </w:p>
    <w:tbl>
      <w:tblPr>
        <w:tblW w:w="951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95"/>
        <w:gridCol w:w="4579"/>
        <w:gridCol w:w="1951"/>
        <w:gridCol w:w="1792"/>
      </w:tblGrid>
      <w:tr w:rsidR="00513BC2" w:rsidRPr="00513BC2" w:rsidTr="00B70272">
        <w:trPr>
          <w:trHeight w:val="294"/>
        </w:trPr>
        <w:tc>
          <w:tcPr>
            <w:tcW w:w="1195" w:type="dxa"/>
          </w:tcPr>
          <w:p w:rsidR="00513BC2" w:rsidRPr="00513BC2" w:rsidRDefault="00513BC2" w:rsidP="00513BC2">
            <w:pPr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Times New Roman" w:eastAsia="Arial" w:hAnsi="Times New Roman" w:cs="Times New Roman"/>
                <w:b/>
                <w:iCs/>
                <w:kern w:val="1"/>
                <w:sz w:val="24"/>
                <w:szCs w:val="24"/>
                <w:lang w:eastAsia="zh-CN"/>
              </w:rPr>
            </w:pPr>
            <w:r w:rsidRPr="00513BC2">
              <w:rPr>
                <w:rFonts w:ascii="Times New Roman" w:eastAsia="Arial" w:hAnsi="Times New Roman" w:cs="Times New Roman"/>
                <w:b/>
                <w:iCs/>
                <w:kern w:val="1"/>
                <w:sz w:val="24"/>
                <w:szCs w:val="24"/>
                <w:lang w:eastAsia="zh-CN"/>
              </w:rPr>
              <w:t>№</w:t>
            </w:r>
          </w:p>
          <w:p w:rsidR="00513BC2" w:rsidRPr="00513BC2" w:rsidRDefault="00513BC2" w:rsidP="00513BC2">
            <w:pPr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Times New Roman" w:eastAsia="Arial" w:hAnsi="Times New Roman" w:cs="Times New Roman"/>
                <w:b/>
                <w:iCs/>
                <w:kern w:val="1"/>
                <w:sz w:val="24"/>
                <w:szCs w:val="24"/>
                <w:lang w:eastAsia="zh-CN"/>
              </w:rPr>
            </w:pPr>
            <w:r w:rsidRPr="00513BC2">
              <w:rPr>
                <w:rFonts w:ascii="Times New Roman" w:eastAsia="Arial" w:hAnsi="Times New Roman" w:cs="Times New Roman"/>
                <w:b/>
                <w:iCs/>
                <w:kern w:val="1"/>
                <w:sz w:val="24"/>
                <w:szCs w:val="24"/>
                <w:lang w:eastAsia="zh-CN"/>
              </w:rPr>
              <w:t>з/п</w:t>
            </w:r>
          </w:p>
        </w:tc>
        <w:tc>
          <w:tcPr>
            <w:tcW w:w="4579" w:type="dxa"/>
          </w:tcPr>
          <w:p w:rsidR="00513BC2" w:rsidRPr="00513BC2" w:rsidRDefault="00513BC2" w:rsidP="00513BC2">
            <w:pPr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Times New Roman" w:eastAsia="Arial" w:hAnsi="Times New Roman" w:cs="Times New Roman"/>
                <w:b/>
                <w:iCs/>
                <w:kern w:val="1"/>
                <w:sz w:val="24"/>
                <w:szCs w:val="24"/>
                <w:lang w:eastAsia="zh-CN"/>
              </w:rPr>
            </w:pPr>
            <w:r w:rsidRPr="00513BC2">
              <w:rPr>
                <w:rFonts w:ascii="Times New Roman" w:eastAsia="Arial" w:hAnsi="Times New Roman" w:cs="Times New Roman"/>
                <w:b/>
                <w:iCs/>
                <w:kern w:val="1"/>
                <w:sz w:val="24"/>
                <w:szCs w:val="24"/>
                <w:lang w:eastAsia="zh-CN"/>
              </w:rPr>
              <w:t>Найменування послуг</w:t>
            </w:r>
          </w:p>
        </w:tc>
        <w:tc>
          <w:tcPr>
            <w:tcW w:w="1951" w:type="dxa"/>
          </w:tcPr>
          <w:p w:rsidR="00513BC2" w:rsidRPr="00513BC2" w:rsidRDefault="00513BC2" w:rsidP="00513BC2">
            <w:pPr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Times New Roman" w:eastAsia="Arial" w:hAnsi="Times New Roman" w:cs="Times New Roman"/>
                <w:b/>
                <w:iCs/>
                <w:kern w:val="1"/>
                <w:sz w:val="24"/>
                <w:szCs w:val="24"/>
                <w:lang w:eastAsia="zh-CN"/>
              </w:rPr>
            </w:pPr>
            <w:r w:rsidRPr="00513BC2">
              <w:rPr>
                <w:rFonts w:ascii="Times New Roman" w:eastAsia="Arial" w:hAnsi="Times New Roman" w:cs="Times New Roman"/>
                <w:b/>
                <w:iCs/>
                <w:kern w:val="1"/>
                <w:sz w:val="24"/>
                <w:szCs w:val="24"/>
                <w:lang w:eastAsia="zh-CN"/>
              </w:rPr>
              <w:t>Одиниця виміру</w:t>
            </w:r>
          </w:p>
        </w:tc>
        <w:tc>
          <w:tcPr>
            <w:tcW w:w="1792" w:type="dxa"/>
          </w:tcPr>
          <w:p w:rsidR="00513BC2" w:rsidRPr="00513BC2" w:rsidRDefault="00513BC2" w:rsidP="00513BC2">
            <w:pPr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Times New Roman" w:eastAsia="Arial" w:hAnsi="Times New Roman" w:cs="Times New Roman"/>
                <w:b/>
                <w:iCs/>
                <w:kern w:val="1"/>
                <w:sz w:val="24"/>
                <w:szCs w:val="24"/>
                <w:lang w:eastAsia="zh-CN"/>
              </w:rPr>
            </w:pPr>
            <w:r w:rsidRPr="00513BC2">
              <w:rPr>
                <w:rFonts w:ascii="Times New Roman" w:eastAsia="Arial" w:hAnsi="Times New Roman" w:cs="Times New Roman"/>
                <w:b/>
                <w:iCs/>
                <w:kern w:val="1"/>
                <w:sz w:val="24"/>
                <w:szCs w:val="24"/>
                <w:lang w:eastAsia="zh-CN"/>
              </w:rPr>
              <w:t>Кількість</w:t>
            </w:r>
          </w:p>
        </w:tc>
      </w:tr>
      <w:tr w:rsidR="00513BC2" w:rsidRPr="00513BC2" w:rsidTr="00B70272">
        <w:trPr>
          <w:trHeight w:val="442"/>
        </w:trPr>
        <w:tc>
          <w:tcPr>
            <w:tcW w:w="1195" w:type="dxa"/>
          </w:tcPr>
          <w:p w:rsidR="00513BC2" w:rsidRPr="00513BC2" w:rsidRDefault="00513BC2" w:rsidP="00513BC2">
            <w:pPr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Times New Roman" w:eastAsia="Arial" w:hAnsi="Times New Roman" w:cs="Times New Roman"/>
                <w:iCs/>
                <w:kern w:val="1"/>
                <w:sz w:val="24"/>
                <w:szCs w:val="24"/>
                <w:lang w:eastAsia="zh-CN"/>
              </w:rPr>
            </w:pPr>
            <w:r w:rsidRPr="00513BC2">
              <w:rPr>
                <w:rFonts w:ascii="Times New Roman" w:eastAsia="Arial" w:hAnsi="Times New Roman" w:cs="Times New Roman"/>
                <w:iCs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4579" w:type="dxa"/>
          </w:tcPr>
          <w:p w:rsidR="00513BC2" w:rsidRPr="00513BC2" w:rsidRDefault="00513BC2" w:rsidP="00513BC2">
            <w:pPr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Times New Roman" w:eastAsia="Arial" w:hAnsi="Times New Roman" w:cs="Times New Roman"/>
                <w:iCs/>
                <w:kern w:val="1"/>
                <w:sz w:val="24"/>
                <w:szCs w:val="24"/>
                <w:lang w:eastAsia="zh-CN"/>
              </w:rPr>
            </w:pPr>
            <w:r w:rsidRPr="00513BC2">
              <w:rPr>
                <w:rFonts w:ascii="Times New Roman" w:eastAsia="Arial" w:hAnsi="Times New Roman" w:cs="Times New Roman"/>
                <w:iCs/>
                <w:kern w:val="1"/>
                <w:sz w:val="24"/>
                <w:szCs w:val="24"/>
                <w:lang w:eastAsia="zh-CN"/>
              </w:rPr>
              <w:t>Проріджування</w:t>
            </w:r>
          </w:p>
        </w:tc>
        <w:tc>
          <w:tcPr>
            <w:tcW w:w="1951" w:type="dxa"/>
          </w:tcPr>
          <w:p w:rsidR="00513BC2" w:rsidRPr="00513BC2" w:rsidRDefault="00513BC2" w:rsidP="00513BC2">
            <w:pPr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Times New Roman" w:eastAsia="Arial" w:hAnsi="Times New Roman" w:cs="Times New Roman"/>
                <w:iCs/>
                <w:kern w:val="1"/>
                <w:sz w:val="24"/>
                <w:szCs w:val="24"/>
                <w:lang w:eastAsia="zh-CN"/>
              </w:rPr>
            </w:pPr>
            <w:proofErr w:type="spellStart"/>
            <w:r w:rsidRPr="00513BC2">
              <w:rPr>
                <w:rFonts w:ascii="Times New Roman" w:eastAsia="Arial" w:hAnsi="Times New Roman" w:cs="Times New Roman"/>
                <w:iCs/>
                <w:kern w:val="1"/>
                <w:sz w:val="24"/>
                <w:szCs w:val="24"/>
                <w:lang w:eastAsia="zh-CN"/>
              </w:rPr>
              <w:t>куб.м</w:t>
            </w:r>
            <w:proofErr w:type="spellEnd"/>
            <w:r w:rsidRPr="00513BC2">
              <w:rPr>
                <w:rFonts w:ascii="Times New Roman" w:eastAsia="Arial" w:hAnsi="Times New Roman" w:cs="Times New Roman"/>
                <w:iCs/>
                <w:kern w:val="1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792" w:type="dxa"/>
          </w:tcPr>
          <w:p w:rsidR="00513BC2" w:rsidRPr="00513BC2" w:rsidRDefault="00513BC2" w:rsidP="00513BC2">
            <w:pPr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Times New Roman" w:eastAsia="Arial" w:hAnsi="Times New Roman" w:cs="Times New Roman"/>
                <w:iCs/>
                <w:kern w:val="1"/>
                <w:sz w:val="24"/>
                <w:szCs w:val="24"/>
                <w:lang w:eastAsia="zh-CN"/>
              </w:rPr>
            </w:pPr>
            <w:r w:rsidRPr="00513BC2">
              <w:rPr>
                <w:rFonts w:ascii="Times New Roman" w:eastAsia="Arial" w:hAnsi="Times New Roman" w:cs="Times New Roman"/>
                <w:iCs/>
                <w:kern w:val="1"/>
                <w:sz w:val="24"/>
                <w:szCs w:val="24"/>
                <w:lang w:eastAsia="zh-CN"/>
              </w:rPr>
              <w:t>350</w:t>
            </w:r>
          </w:p>
        </w:tc>
      </w:tr>
      <w:tr w:rsidR="00513BC2" w:rsidRPr="00513BC2" w:rsidTr="00B70272">
        <w:trPr>
          <w:trHeight w:val="442"/>
        </w:trPr>
        <w:tc>
          <w:tcPr>
            <w:tcW w:w="1195" w:type="dxa"/>
          </w:tcPr>
          <w:p w:rsidR="00513BC2" w:rsidRPr="00513BC2" w:rsidRDefault="00513BC2" w:rsidP="00513BC2">
            <w:pPr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Times New Roman" w:eastAsia="Arial" w:hAnsi="Times New Roman" w:cs="Times New Roman"/>
                <w:iCs/>
                <w:kern w:val="1"/>
                <w:sz w:val="24"/>
                <w:szCs w:val="24"/>
                <w:lang w:eastAsia="zh-CN"/>
              </w:rPr>
            </w:pPr>
            <w:r w:rsidRPr="00513BC2">
              <w:rPr>
                <w:rFonts w:ascii="Times New Roman" w:eastAsia="Arial" w:hAnsi="Times New Roman" w:cs="Times New Roman"/>
                <w:iCs/>
                <w:kern w:val="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4579" w:type="dxa"/>
          </w:tcPr>
          <w:p w:rsidR="00513BC2" w:rsidRPr="00513BC2" w:rsidRDefault="00513BC2" w:rsidP="00513BC2">
            <w:pPr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Times New Roman" w:eastAsia="Arial" w:hAnsi="Times New Roman" w:cs="Times New Roman"/>
                <w:iCs/>
                <w:kern w:val="1"/>
                <w:sz w:val="24"/>
                <w:szCs w:val="24"/>
                <w:lang w:eastAsia="zh-CN"/>
              </w:rPr>
            </w:pPr>
            <w:r w:rsidRPr="00513BC2">
              <w:rPr>
                <w:rFonts w:ascii="Times New Roman" w:eastAsia="Arial" w:hAnsi="Times New Roman" w:cs="Times New Roman"/>
                <w:iCs/>
                <w:kern w:val="1"/>
                <w:sz w:val="24"/>
                <w:szCs w:val="24"/>
                <w:lang w:eastAsia="zh-CN"/>
              </w:rPr>
              <w:t>Прохідна рубка</w:t>
            </w:r>
          </w:p>
        </w:tc>
        <w:tc>
          <w:tcPr>
            <w:tcW w:w="1951" w:type="dxa"/>
          </w:tcPr>
          <w:p w:rsidR="00513BC2" w:rsidRPr="00513BC2" w:rsidRDefault="00513BC2" w:rsidP="00513BC2">
            <w:pPr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Times New Roman" w:eastAsia="Arial" w:hAnsi="Times New Roman" w:cs="Times New Roman"/>
                <w:iCs/>
                <w:kern w:val="1"/>
                <w:sz w:val="24"/>
                <w:szCs w:val="24"/>
                <w:lang w:eastAsia="zh-CN"/>
              </w:rPr>
            </w:pPr>
            <w:proofErr w:type="spellStart"/>
            <w:r w:rsidRPr="00513BC2">
              <w:rPr>
                <w:rFonts w:ascii="Times New Roman" w:eastAsia="Arial" w:hAnsi="Times New Roman" w:cs="Times New Roman"/>
                <w:iCs/>
                <w:kern w:val="1"/>
                <w:sz w:val="24"/>
                <w:szCs w:val="24"/>
                <w:lang w:eastAsia="zh-CN"/>
              </w:rPr>
              <w:t>куб.м</w:t>
            </w:r>
            <w:proofErr w:type="spellEnd"/>
            <w:r w:rsidRPr="00513BC2">
              <w:rPr>
                <w:rFonts w:ascii="Times New Roman" w:eastAsia="Arial" w:hAnsi="Times New Roman" w:cs="Times New Roman"/>
                <w:iCs/>
                <w:kern w:val="1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792" w:type="dxa"/>
          </w:tcPr>
          <w:p w:rsidR="00513BC2" w:rsidRPr="00513BC2" w:rsidRDefault="00513BC2" w:rsidP="00513BC2">
            <w:pPr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Times New Roman" w:eastAsia="Arial" w:hAnsi="Times New Roman" w:cs="Times New Roman"/>
                <w:iCs/>
                <w:kern w:val="1"/>
                <w:sz w:val="24"/>
                <w:szCs w:val="24"/>
                <w:lang w:eastAsia="zh-CN"/>
              </w:rPr>
            </w:pPr>
            <w:r w:rsidRPr="00513BC2">
              <w:rPr>
                <w:rFonts w:ascii="Times New Roman" w:eastAsia="Arial" w:hAnsi="Times New Roman" w:cs="Times New Roman"/>
                <w:iCs/>
                <w:kern w:val="1"/>
                <w:sz w:val="24"/>
                <w:szCs w:val="24"/>
                <w:lang w:eastAsia="zh-CN"/>
              </w:rPr>
              <w:t>10550</w:t>
            </w:r>
          </w:p>
        </w:tc>
      </w:tr>
    </w:tbl>
    <w:p w:rsidR="00513BC2" w:rsidRPr="00513BC2" w:rsidRDefault="00513BC2" w:rsidP="00513BC2">
      <w:p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Arial" w:hAnsi="Times New Roman" w:cs="Times New Roman"/>
          <w:kern w:val="1"/>
          <w:sz w:val="24"/>
          <w:szCs w:val="24"/>
          <w:lang w:eastAsia="zh-CN"/>
        </w:rPr>
      </w:pPr>
    </w:p>
    <w:p w:rsidR="000B4B13" w:rsidRDefault="000B4B13" w:rsidP="000B4B1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0B4B13" w:rsidRPr="003371F6" w:rsidRDefault="000B4B13" w:rsidP="003371F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371F6">
        <w:rPr>
          <w:rFonts w:ascii="Times New Roman" w:hAnsi="Times New Roman" w:cs="Times New Roman"/>
          <w:sz w:val="24"/>
          <w:szCs w:val="24"/>
        </w:rPr>
        <w:t>З метою забезпечення необхідних умов для роботи НПП «Залісся» планує у 202</w:t>
      </w:r>
      <w:r w:rsidR="00513BC2">
        <w:rPr>
          <w:rFonts w:ascii="Times New Roman" w:hAnsi="Times New Roman" w:cs="Times New Roman"/>
          <w:sz w:val="24"/>
          <w:szCs w:val="24"/>
        </w:rPr>
        <w:t>6</w:t>
      </w:r>
      <w:r w:rsidRPr="003371F6">
        <w:rPr>
          <w:rFonts w:ascii="Times New Roman" w:hAnsi="Times New Roman" w:cs="Times New Roman"/>
          <w:sz w:val="24"/>
          <w:szCs w:val="24"/>
        </w:rPr>
        <w:t xml:space="preserve"> році закупити лісозаготівельні послуги (</w:t>
      </w:r>
      <w:r w:rsidR="00513BC2">
        <w:rPr>
          <w:rFonts w:ascii="Times New Roman" w:hAnsi="Times New Roman" w:cs="Times New Roman"/>
          <w:sz w:val="24"/>
          <w:szCs w:val="24"/>
        </w:rPr>
        <w:t>проріджування, прохідна рубка</w:t>
      </w:r>
      <w:r w:rsidRPr="003371F6">
        <w:rPr>
          <w:rFonts w:ascii="Times New Roman" w:hAnsi="Times New Roman" w:cs="Times New Roman"/>
          <w:sz w:val="24"/>
          <w:szCs w:val="24"/>
        </w:rPr>
        <w:t>, код предмета  закупівлі за  ДК 021:2015: 77210000-5 Лісозаготівельні послуги) Вид предмета закупівлі – Послуги.</w:t>
      </w:r>
    </w:p>
    <w:p w:rsidR="003371F6" w:rsidRPr="003371F6" w:rsidRDefault="000B4B13" w:rsidP="003371F6">
      <w:pPr>
        <w:pStyle w:val="a5"/>
        <w:ind w:firstLine="709"/>
        <w:rPr>
          <w:rFonts w:ascii="Times New Roman" w:hAnsi="Times New Roman" w:cs="Times New Roman"/>
          <w:sz w:val="24"/>
          <w:szCs w:val="24"/>
        </w:rPr>
      </w:pPr>
      <w:r w:rsidRPr="003371F6">
        <w:rPr>
          <w:rFonts w:ascii="Times New Roman" w:hAnsi="Times New Roman" w:cs="Times New Roman"/>
          <w:sz w:val="24"/>
          <w:szCs w:val="24"/>
        </w:rPr>
        <w:t xml:space="preserve">Технічні та якісні характеристики предмета закупівлі визначені відповідно до потреб замовника та з урахуванням вимог нормативних документів у цій сфері, а також для забезпечення послуг  </w:t>
      </w:r>
      <w:r w:rsidR="003371F6" w:rsidRPr="003371F6">
        <w:rPr>
          <w:rFonts w:ascii="Times New Roman" w:hAnsi="Times New Roman" w:cs="Times New Roman"/>
          <w:sz w:val="24"/>
          <w:szCs w:val="24"/>
        </w:rPr>
        <w:t xml:space="preserve"> </w:t>
      </w:r>
      <w:r w:rsidR="003371F6" w:rsidRPr="003371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НПП «Залісся».</w:t>
      </w:r>
    </w:p>
    <w:p w:rsidR="003371F6" w:rsidRPr="003371F6" w:rsidRDefault="003371F6" w:rsidP="003371F6">
      <w:pPr>
        <w:pStyle w:val="a5"/>
        <w:ind w:firstLine="70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371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Лісосічні роботи мають проводитися згідно вимог:</w:t>
      </w:r>
    </w:p>
    <w:p w:rsidR="003371F6" w:rsidRPr="003371F6" w:rsidRDefault="003371F6" w:rsidP="003371F6">
      <w:pPr>
        <w:pStyle w:val="a5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Pr="003371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«Правил поліпшення якісного складу лісів», затверд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жених постановою Кабінету </w:t>
      </w:r>
      <w:r w:rsidRPr="003371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Міністрів України від 12.05.2007р. № 724;</w:t>
      </w:r>
    </w:p>
    <w:p w:rsidR="003371F6" w:rsidRPr="003371F6" w:rsidRDefault="003371F6" w:rsidP="003371F6">
      <w:pPr>
        <w:pStyle w:val="a5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Pr="003371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«Санітарних правил в лісах України», затверджени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х постановою Кабінету Міністрів </w:t>
      </w:r>
      <w:r w:rsidRPr="003371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України від 27.07.1995 №555 зі змінами;</w:t>
      </w:r>
    </w:p>
    <w:p w:rsidR="003371F6" w:rsidRPr="003371F6" w:rsidRDefault="003371F6" w:rsidP="003371F6">
      <w:pPr>
        <w:pStyle w:val="a5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Pr="003371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«Порядок організації і захисту лісів, затвердженог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 постановою Кабінету Міністрів </w:t>
      </w:r>
      <w:r w:rsidRPr="003371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України від 20.05.2022 №612;</w:t>
      </w:r>
    </w:p>
    <w:p w:rsidR="003371F6" w:rsidRPr="003371F6" w:rsidRDefault="003371F6" w:rsidP="003371F6">
      <w:pPr>
        <w:pStyle w:val="a5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Pr="003371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«Правил пожежної безпеки в лісах України»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згідно наказу Держкомлісгоспу </w:t>
      </w:r>
      <w:r w:rsidRPr="003371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України від 27.12.2004р. №278, зареєстрованого в М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іністерстві юстиції України від </w:t>
      </w:r>
      <w:r w:rsidRPr="003371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24.03.2005р. №328/10608;</w:t>
      </w:r>
    </w:p>
    <w:p w:rsidR="003371F6" w:rsidRPr="003371F6" w:rsidRDefault="003371F6" w:rsidP="003371F6">
      <w:pPr>
        <w:pStyle w:val="a5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-</w:t>
      </w:r>
      <w:r w:rsidRPr="003371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Вимог FSC Національного стандарту системи ведення лісового господарс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тва для </w:t>
      </w:r>
      <w:r w:rsidRPr="003371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Укр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аїни FSC-STD-UKR-01-2019 V 1-0.</w:t>
      </w:r>
    </w:p>
    <w:p w:rsidR="003371F6" w:rsidRPr="003371F6" w:rsidRDefault="003371F6" w:rsidP="003371F6">
      <w:pPr>
        <w:pStyle w:val="a5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Pr="003371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ДСТУ 4020-2-2001 (</w:t>
      </w:r>
      <w:proofErr w:type="spellStart"/>
      <w:r w:rsidRPr="003371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prEN</w:t>
      </w:r>
      <w:proofErr w:type="spellEnd"/>
      <w:r w:rsidRPr="003371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1309-2:1998), Лісомат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еріали круглі та пиляні. Методи </w:t>
      </w:r>
      <w:r w:rsidRPr="003371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обмірювання та визначення об’ємів. Частина 2. Лісоматеріали круглі.</w:t>
      </w:r>
    </w:p>
    <w:p w:rsidR="003371F6" w:rsidRPr="003371F6" w:rsidRDefault="003371F6" w:rsidP="003371F6">
      <w:pPr>
        <w:pStyle w:val="a5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Pr="003371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ТУ У 16.1-00994207-001:2018 Лісоматері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али круглі та пиляні. Візуальні </w:t>
      </w:r>
      <w:r w:rsidRPr="003371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характеристики. Класифікація. Терміни та визначення, способи вимірювання.</w:t>
      </w:r>
    </w:p>
    <w:p w:rsidR="003371F6" w:rsidRPr="003371F6" w:rsidRDefault="003371F6" w:rsidP="003371F6">
      <w:pPr>
        <w:pStyle w:val="a5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Pr="003371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ТУ У 16.1-00994207-002:2018 Лісоматеріали круглі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листяних порід. Класифікація за </w:t>
      </w:r>
      <w:r w:rsidRPr="003371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якістю.</w:t>
      </w:r>
    </w:p>
    <w:p w:rsidR="003371F6" w:rsidRPr="003371F6" w:rsidRDefault="003371F6" w:rsidP="003371F6">
      <w:pPr>
        <w:pStyle w:val="a5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Pr="003371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ТУ У 16.1-00994207-003:2018 Лісоматеріали кр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углі хвойних та листяних порід. </w:t>
      </w:r>
      <w:r w:rsidRPr="003371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Правила класифікації.</w:t>
      </w:r>
    </w:p>
    <w:p w:rsidR="003371F6" w:rsidRPr="003371F6" w:rsidRDefault="003371F6" w:rsidP="003371F6">
      <w:pPr>
        <w:pStyle w:val="a5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Pr="003371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ТУ У 16.1-00994207-004:2018 Лісоматеріали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круглі. Маркування, сортування, </w:t>
      </w:r>
      <w:r w:rsidRPr="003371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транспортування, приймання, облік та зберігання.</w:t>
      </w:r>
    </w:p>
    <w:p w:rsidR="003371F6" w:rsidRPr="003371F6" w:rsidRDefault="003371F6" w:rsidP="003371F6">
      <w:pPr>
        <w:pStyle w:val="a5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Pr="003371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ТУ У 16.1-00994207-005:2018 Деревина дров’яна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Класифікація, облік, технічні </w:t>
      </w:r>
      <w:r w:rsidRPr="003371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вимоги.</w:t>
      </w:r>
    </w:p>
    <w:p w:rsidR="003371F6" w:rsidRDefault="003371F6" w:rsidP="003371F6">
      <w:pPr>
        <w:pStyle w:val="a5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Pr="003371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Зміна №1 ТУ У 16.1-00994207-005:2018 Деревина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дров’яна. Класифікація, облік, технічні вимоги.</w:t>
      </w:r>
    </w:p>
    <w:p w:rsidR="00513BC2" w:rsidRDefault="00513BC2" w:rsidP="003371F6">
      <w:pPr>
        <w:pStyle w:val="a5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13BC2" w:rsidRPr="00513BC2" w:rsidRDefault="00513BC2" w:rsidP="00513BC2">
      <w:pPr>
        <w:suppressAutoHyphens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513BC2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ЗАГАЛЬНІ ВИМОГИ</w:t>
      </w:r>
    </w:p>
    <w:p w:rsidR="003371F6" w:rsidRPr="003371F6" w:rsidRDefault="003371F6" w:rsidP="003371F6">
      <w:pPr>
        <w:pStyle w:val="a5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13BC2" w:rsidRPr="00513BC2" w:rsidRDefault="00513BC2" w:rsidP="00513BC2">
      <w:pPr>
        <w:pStyle w:val="a5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13B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Комплекс послуг по заготівлі </w:t>
      </w:r>
      <w:proofErr w:type="spellStart"/>
      <w:r w:rsidRPr="00513B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лісопродукції</w:t>
      </w:r>
      <w:proofErr w:type="spellEnd"/>
      <w:r w:rsidRPr="00513B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(ліквідної деревини) повинен включати: підготовку лісосіки, звалювання дерев, обрубування гілля, повне або часткове </w:t>
      </w:r>
      <w:proofErr w:type="spellStart"/>
      <w:r w:rsidRPr="00513B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розкряжування</w:t>
      </w:r>
      <w:proofErr w:type="spellEnd"/>
      <w:r w:rsidRPr="00513B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хлистів на лісоматеріали, трелювання </w:t>
      </w:r>
      <w:proofErr w:type="spellStart"/>
      <w:r w:rsidRPr="00513B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лісопродукції</w:t>
      </w:r>
      <w:proofErr w:type="spellEnd"/>
      <w:r w:rsidRPr="00513B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(ліквідної деревини) та складання її в штабелі і кучі. З метою не погіршення естетичного вигляду насаджень порубкові рештки ліквідуються шляхом утилізації. Перевезення робітників від місця проживання до місця роботи проводиться  власними силами Виконавця з використанням  власних паливно - мастильних  матеріалів, інструментів, обладнання  та техніки.</w:t>
      </w:r>
    </w:p>
    <w:p w:rsidR="00513BC2" w:rsidRPr="00513BC2" w:rsidRDefault="00513BC2" w:rsidP="00513BC2">
      <w:pPr>
        <w:pStyle w:val="a5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13B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Послуги по заготівлі деревини виконуються у місці вказаному Замовником на території насаджень НПП «Залісся», відповідно до правил перебування на території НПП «Залісся».</w:t>
      </w:r>
    </w:p>
    <w:p w:rsidR="00513BC2" w:rsidRPr="00513BC2" w:rsidRDefault="00513BC2" w:rsidP="00513BC2">
      <w:pPr>
        <w:pStyle w:val="a5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13B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Прийомку, маркування та відпуск </w:t>
      </w:r>
      <w:proofErr w:type="spellStart"/>
      <w:r w:rsidRPr="00513B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лісопродукції</w:t>
      </w:r>
      <w:proofErr w:type="spellEnd"/>
      <w:r w:rsidRPr="00513B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проводить представник НПП «Залісся» на якого покладені ці обов’язки.</w:t>
      </w:r>
    </w:p>
    <w:p w:rsidR="00513BC2" w:rsidRPr="00513BC2" w:rsidRDefault="00513BC2" w:rsidP="00513BC2">
      <w:pPr>
        <w:pStyle w:val="a5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13B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Під час надання послуг Виконавець повинен дотримуватись максимального виходу ділової деревини, раціонального </w:t>
      </w:r>
      <w:proofErr w:type="spellStart"/>
      <w:r w:rsidRPr="00513B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розкряжування</w:t>
      </w:r>
      <w:proofErr w:type="spellEnd"/>
      <w:r w:rsidRPr="00513B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хлистів та відбору  високоякісних лісоматеріалів, ретельне очищення лісосіки від порубкових решток. </w:t>
      </w:r>
    </w:p>
    <w:p w:rsidR="00513BC2" w:rsidRPr="00513BC2" w:rsidRDefault="00513BC2" w:rsidP="00513BC2">
      <w:pPr>
        <w:pStyle w:val="a5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513B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надані послуги складається за встановленими формами акт прийняття-передачі лісосіки  і акт приймання передачі наданих послуг, які є невід’ємною частиною договору.</w:t>
      </w:r>
    </w:p>
    <w:p w:rsidR="00513BC2" w:rsidRPr="00513BC2" w:rsidRDefault="00513BC2" w:rsidP="00513BC2">
      <w:pPr>
        <w:pStyle w:val="a5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13B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Якість наданих послуг повинна відповідати Постановою Кабінету Міністрів України №724 від 12.05.2007 р. Про затвердження правил поліпшення якісного складу лісів, Правилам пожежної безпеки в лісах України, вимогам обліку </w:t>
      </w:r>
      <w:proofErr w:type="spellStart"/>
      <w:r w:rsidRPr="00513B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лісопродукції</w:t>
      </w:r>
      <w:proofErr w:type="spellEnd"/>
      <w:r w:rsidRPr="00513B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тощо. </w:t>
      </w:r>
    </w:p>
    <w:p w:rsidR="00513BC2" w:rsidRPr="00513BC2" w:rsidRDefault="00513BC2" w:rsidP="00513BC2">
      <w:pPr>
        <w:pStyle w:val="a5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13B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Надавати послуги у відповідності з вимогами правил та інших нормативних документів з охорони праці, екологічної безпеки та охорони природи. Трелювання  продукції  проводити окремо по кожному виду деревних порід, лісоматеріалів в окремі  штабелі.</w:t>
      </w:r>
    </w:p>
    <w:p w:rsidR="00513BC2" w:rsidRPr="00513BC2" w:rsidRDefault="00513BC2" w:rsidP="00513BC2">
      <w:pPr>
        <w:pStyle w:val="a5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13B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Виконавець повинен приймати у розробку окремо кожну лісосіку, яку має розробляти на території організації  по акту-прийому-передачі та здати виконану роботу згідно акту виконаних робіт та акту огляду місць рубок. </w:t>
      </w:r>
    </w:p>
    <w:p w:rsidR="00513BC2" w:rsidRPr="00513BC2" w:rsidRDefault="00513BC2" w:rsidP="00513BC2">
      <w:pPr>
        <w:pStyle w:val="a5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13B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Всі зобов’язання та  відповідальність за дотримання технологічного процесу та вимог охорони праці під час надання послуг бере на себе </w:t>
      </w:r>
      <w:r w:rsidRPr="00513B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Виконавець (Надати інформацію у вигляді довідки в довільній формі, по проведених заходах з техніки безпеки та охорони праці).</w:t>
      </w:r>
    </w:p>
    <w:p w:rsidR="00513BC2" w:rsidRPr="00513BC2" w:rsidRDefault="00513BC2" w:rsidP="00513BC2">
      <w:pPr>
        <w:pStyle w:val="a5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13BC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Технічні, якісні характеристики Товару за предметом закупівлі повинні відповідати встановленим/зареєстрованим діючим нормативним актам діючого законодавства (державним стандартам (технічним умовам), які передбачають застосування заходів із захисту довкілля.</w:t>
      </w:r>
      <w:r w:rsidRPr="00513B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Учасник в складі тендерної пропозиції надає інформацію, складену у довільній формі про те, що технічні, якісні характеристики предмета закупівлі передбачають застосування заходів із захисту довкілля.</w:t>
      </w:r>
    </w:p>
    <w:p w:rsidR="000B4B13" w:rsidRPr="0063360C" w:rsidRDefault="000B4B13" w:rsidP="00513BC2">
      <w:pPr>
        <w:pStyle w:val="a5"/>
        <w:jc w:val="both"/>
        <w:rPr>
          <w:rFonts w:ascii="Times New Roman" w:eastAsia="Arial" w:hAnsi="Times New Roman" w:cs="Arial Unicode MS"/>
          <w:sz w:val="32"/>
          <w:szCs w:val="24"/>
        </w:rPr>
      </w:pPr>
    </w:p>
    <w:p w:rsidR="000B4B13" w:rsidRPr="0063360C" w:rsidRDefault="000B4B13" w:rsidP="000B4B13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0B4B13" w:rsidRPr="0063360C" w:rsidRDefault="000B4B13" w:rsidP="000B4B13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36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Обґрунтування розміру бюджетного призначення:</w:t>
      </w:r>
    </w:p>
    <w:p w:rsidR="000B4B13" w:rsidRPr="0063360C" w:rsidRDefault="000B4B13" w:rsidP="000B4B13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60C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Розмір бюджетного призначення щодо предмета закупівлі визначено відповідно до кошторису на 202</w:t>
      </w:r>
      <w:r w:rsidR="00513BC2">
        <w:rPr>
          <w:rFonts w:ascii="Times New Roman" w:hAnsi="Times New Roman" w:cs="Times New Roman"/>
          <w:sz w:val="24"/>
          <w:szCs w:val="24"/>
          <w:shd w:val="clear" w:color="auto" w:fill="FFFFFF"/>
        </w:rPr>
        <w:t>6</w:t>
      </w:r>
      <w:r w:rsidRPr="006336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рік та</w:t>
      </w:r>
      <w:r w:rsidRPr="006336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сформований з урахуванням очікуваної вартості закупівлі.</w:t>
      </w:r>
    </w:p>
    <w:p w:rsidR="000B4B13" w:rsidRPr="0063360C" w:rsidRDefault="000B4B13" w:rsidP="000B4B13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4B13" w:rsidRDefault="000B4B13" w:rsidP="00424127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3360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Загальна кількість </w:t>
      </w:r>
      <w:r w:rsidR="00513BC2">
        <w:rPr>
          <w:rFonts w:ascii="Times New Roman" w:eastAsia="Times New Roman" w:hAnsi="Times New Roman"/>
          <w:sz w:val="24"/>
          <w:szCs w:val="24"/>
          <w:lang w:eastAsia="ru-RU"/>
        </w:rPr>
        <w:t>–</w:t>
      </w:r>
    </w:p>
    <w:p w:rsidR="00424127" w:rsidRPr="007451A5" w:rsidRDefault="00424127" w:rsidP="00424127">
      <w:pPr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1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проріджування –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350</w:t>
      </w:r>
      <w:r w:rsidRPr="007451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451A5">
        <w:rPr>
          <w:rFonts w:ascii="Times New Roman" w:eastAsia="Times New Roman" w:hAnsi="Times New Roman" w:cs="Times New Roman"/>
          <w:sz w:val="24"/>
          <w:szCs w:val="24"/>
          <w:lang w:eastAsia="ru-RU"/>
        </w:rPr>
        <w:t>куб.м</w:t>
      </w:r>
      <w:proofErr w:type="spellEnd"/>
      <w:r w:rsidRPr="007451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7451A5">
        <w:rPr>
          <w:rFonts w:ascii="Times New Roman" w:eastAsia="Times New Roman" w:hAnsi="Times New Roman" w:cs="Times New Roman"/>
          <w:sz w:val="24"/>
          <w:szCs w:val="24"/>
          <w:lang w:eastAsia="ru-RU"/>
        </w:rPr>
        <w:t>ліс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опродукції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(ліквідної деревини)</w:t>
      </w:r>
    </w:p>
    <w:p w:rsidR="00424127" w:rsidRDefault="00424127" w:rsidP="00424127">
      <w:pPr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1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прохідна рубка -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10550</w:t>
      </w:r>
      <w:r w:rsidRPr="007451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451A5">
        <w:rPr>
          <w:rFonts w:ascii="Times New Roman" w:eastAsia="Times New Roman" w:hAnsi="Times New Roman" w:cs="Times New Roman"/>
          <w:sz w:val="24"/>
          <w:szCs w:val="24"/>
          <w:lang w:eastAsia="ru-RU"/>
        </w:rPr>
        <w:t>куб.м</w:t>
      </w:r>
      <w:proofErr w:type="spellEnd"/>
      <w:r w:rsidRPr="007451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7451A5">
        <w:rPr>
          <w:rFonts w:ascii="Times New Roman" w:eastAsia="Times New Roman" w:hAnsi="Times New Roman" w:cs="Times New Roman"/>
          <w:sz w:val="24"/>
          <w:szCs w:val="24"/>
          <w:lang w:eastAsia="ru-RU"/>
        </w:rPr>
        <w:t>лісопродукції</w:t>
      </w:r>
      <w:proofErr w:type="spellEnd"/>
      <w:r w:rsidRPr="007451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(ліквідної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деревини)</w:t>
      </w:r>
    </w:p>
    <w:p w:rsidR="00424127" w:rsidRPr="0063360C" w:rsidRDefault="00424127" w:rsidP="00424127">
      <w:pPr>
        <w:pStyle w:val="a3"/>
        <w:tabs>
          <w:tab w:val="left" w:pos="851"/>
        </w:tabs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B4B13" w:rsidRPr="0063360C" w:rsidRDefault="000B4B13" w:rsidP="000B4B1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3360C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Визначення потреби здійснено на підставі аналізу для забезпечення діяльності Замовника у минулих періодах та з урахуванням запланованих поточних завдань Замовника</w:t>
      </w:r>
    </w:p>
    <w:p w:rsidR="000B4B13" w:rsidRPr="0063360C" w:rsidRDefault="000B4B13" w:rsidP="000B4B13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3360C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</w:p>
    <w:p w:rsidR="000B4B13" w:rsidRPr="0063360C" w:rsidRDefault="000B4B13" w:rsidP="000B4B13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3360C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 очікуваної вартості предмета закупівлі:</w:t>
      </w:r>
    </w:p>
    <w:p w:rsidR="00C20EA6" w:rsidRPr="0063360C" w:rsidRDefault="000B4B13" w:rsidP="000B4B13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60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Визначення очікуваної вартості предмета закупівлі здійснювалося на підставі розрахунку вартості </w:t>
      </w:r>
      <w:r w:rsidR="0063360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</w:t>
      </w:r>
      <w:r w:rsidRPr="006336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врахуванням основних положень примірної методики визначення очікуваної вартості предмета закупівлі, затвердженої наказом Мінекономіки від 18.02.2020 № 275 «Про затвердження примірної методики визначення очікуваної вартості предмета закупівлі», а саме: методом здійснення пошуку, збору та аналізу загальнодоступної інформації про ціну </w:t>
      </w:r>
      <w:r w:rsidR="0063360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</w:t>
      </w:r>
      <w:r w:rsidRPr="006336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(тобто інформація про ціни, що містяться в мережі інтернет у відкритому доступі, спеціалізованих торгівельних майданчиках, в електронних каталогах, в електронній системі закупівель «Прозоро»</w:t>
      </w:r>
      <w:r w:rsidR="0063360C" w:rsidRPr="0063360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6336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тощо), шляхом здійснення запиту до Постачальників для отримання</w:t>
      </w:r>
      <w:r w:rsidR="00424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комерційної пропозиції </w:t>
      </w:r>
      <w:r w:rsidRPr="0063360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202</w:t>
      </w:r>
      <w:r w:rsidR="00424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 </w:t>
      </w:r>
      <w:r w:rsidRPr="0063360C">
        <w:rPr>
          <w:rFonts w:ascii="Times New Roman" w:eastAsia="Times New Roman" w:hAnsi="Times New Roman" w:cs="Times New Roman"/>
          <w:sz w:val="24"/>
          <w:szCs w:val="24"/>
          <w:lang w:eastAsia="ru-RU"/>
        </w:rPr>
        <w:t>рік та наявної потреби Замовника.</w:t>
      </w:r>
    </w:p>
    <w:p w:rsidR="00C20EA6" w:rsidRPr="0063360C" w:rsidRDefault="000B4B13" w:rsidP="000B4B13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60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При цьому розрахунок очікуваної вартості проводиться згідно з аналізом </w:t>
      </w:r>
      <w:r w:rsidR="00C20EA6" w:rsidRPr="0063360C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вартості послуг</w:t>
      </w:r>
      <w:r w:rsidRPr="006336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дату формування очікуваної вартості предмета закупівлі</w:t>
      </w:r>
      <w:r w:rsidR="00C20EA6" w:rsidRPr="0063360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B4B13" w:rsidRPr="0063360C" w:rsidRDefault="000B4B13" w:rsidP="000B4B1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3360C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 xml:space="preserve">Очікувана вартість предмета закупівлі передбачена кошторисом та річним планом </w:t>
      </w:r>
      <w:proofErr w:type="spellStart"/>
      <w:r w:rsidRPr="0063360C">
        <w:rPr>
          <w:rFonts w:ascii="Times New Roman" w:hAnsi="Times New Roman" w:cs="Times New Roman"/>
          <w:sz w:val="24"/>
          <w:szCs w:val="24"/>
          <w:shd w:val="clear" w:color="auto" w:fill="FFFFFF"/>
        </w:rPr>
        <w:t>закупівель</w:t>
      </w:r>
      <w:proofErr w:type="spellEnd"/>
      <w:r w:rsidRPr="006336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202</w:t>
      </w:r>
      <w:r w:rsidR="00424127">
        <w:rPr>
          <w:rFonts w:ascii="Times New Roman" w:hAnsi="Times New Roman" w:cs="Times New Roman"/>
          <w:sz w:val="24"/>
          <w:szCs w:val="24"/>
          <w:shd w:val="clear" w:color="auto" w:fill="FFFFFF"/>
        </w:rPr>
        <w:t>6</w:t>
      </w:r>
      <w:r w:rsidRPr="006336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рік, ґрунтується на всіх фактичних складових ціни, податки і збори, що сплачуються або мають бути сплачені, усіх інших витрат та згідно з вимогами чинного законодавства щодо формування ціни на </w:t>
      </w:r>
      <w:r w:rsidR="00C20EA6" w:rsidRPr="0063360C">
        <w:rPr>
          <w:rFonts w:ascii="Times New Roman" w:hAnsi="Times New Roman" w:cs="Times New Roman"/>
          <w:sz w:val="24"/>
          <w:szCs w:val="24"/>
          <w:shd w:val="clear" w:color="auto" w:fill="FFFFFF"/>
        </w:rPr>
        <w:t>відповідні послуги</w:t>
      </w:r>
      <w:r w:rsidRPr="0063360C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0B4B13" w:rsidRPr="0063360C" w:rsidRDefault="000B4B13" w:rsidP="000B4B1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3360C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63360C" w:rsidRPr="0063360C">
        <w:rPr>
          <w:rFonts w:ascii="Times New Roman" w:hAnsi="Times New Roman" w:cs="Times New Roman"/>
          <w:sz w:val="24"/>
          <w:szCs w:val="24"/>
          <w:shd w:val="clear" w:color="auto" w:fill="FFFFFF"/>
        </w:rPr>
        <w:t>Вартість послуг</w:t>
      </w:r>
      <w:r w:rsidRPr="006336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перебуває в межах діапазону показників, актуальних на момент оприлюднення закупівлі, ринкових цін на відповідні </w:t>
      </w:r>
      <w:r w:rsidR="0063360C">
        <w:rPr>
          <w:rFonts w:ascii="Times New Roman" w:hAnsi="Times New Roman" w:cs="Times New Roman"/>
          <w:sz w:val="24"/>
          <w:szCs w:val="24"/>
          <w:shd w:val="clear" w:color="auto" w:fill="FFFFFF"/>
        </w:rPr>
        <w:t>послуги</w:t>
      </w:r>
      <w:r w:rsidRPr="006336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території України. Замовником здійснювався пошук, збір та аналіз загальнодоступної цінової інформації, до якої відноситься інформація про </w:t>
      </w:r>
      <w:r w:rsidR="0063360C">
        <w:rPr>
          <w:rFonts w:ascii="Times New Roman" w:hAnsi="Times New Roman" w:cs="Times New Roman"/>
          <w:sz w:val="24"/>
          <w:szCs w:val="24"/>
          <w:shd w:val="clear" w:color="auto" w:fill="FFFFFF"/>
        </w:rPr>
        <w:t>вартість послуг</w:t>
      </w:r>
      <w:r w:rsidRPr="006336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що міститься в мережі Інтернет у відкритому доступі на сайтах постачальників, в електронному каталозі, в електронній системі </w:t>
      </w:r>
      <w:proofErr w:type="spellStart"/>
      <w:r w:rsidRPr="0063360C">
        <w:rPr>
          <w:rFonts w:ascii="Times New Roman" w:hAnsi="Times New Roman" w:cs="Times New Roman"/>
          <w:sz w:val="24"/>
          <w:szCs w:val="24"/>
          <w:shd w:val="clear" w:color="auto" w:fill="FFFFFF"/>
        </w:rPr>
        <w:t>закупівель</w:t>
      </w:r>
      <w:proofErr w:type="spellEnd"/>
      <w:r w:rsidRPr="006336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“</w:t>
      </w:r>
      <w:proofErr w:type="spellStart"/>
      <w:r w:rsidRPr="0063360C">
        <w:rPr>
          <w:rFonts w:ascii="Times New Roman" w:hAnsi="Times New Roman" w:cs="Times New Roman"/>
          <w:sz w:val="24"/>
          <w:szCs w:val="24"/>
          <w:shd w:val="clear" w:color="auto" w:fill="FFFFFF"/>
        </w:rPr>
        <w:t>ProZorro</w:t>
      </w:r>
      <w:proofErr w:type="spellEnd"/>
      <w:r w:rsidRPr="006336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” щодо аналогічних </w:t>
      </w:r>
      <w:proofErr w:type="spellStart"/>
      <w:r w:rsidRPr="0063360C">
        <w:rPr>
          <w:rFonts w:ascii="Times New Roman" w:hAnsi="Times New Roman" w:cs="Times New Roman"/>
          <w:sz w:val="24"/>
          <w:szCs w:val="24"/>
          <w:shd w:val="clear" w:color="auto" w:fill="FFFFFF"/>
        </w:rPr>
        <w:t>закупівель</w:t>
      </w:r>
      <w:proofErr w:type="spellEnd"/>
      <w:r w:rsidRPr="0063360C">
        <w:rPr>
          <w:rFonts w:ascii="Times New Roman" w:hAnsi="Times New Roman" w:cs="Times New Roman"/>
          <w:sz w:val="24"/>
          <w:szCs w:val="24"/>
          <w:shd w:val="clear" w:color="auto" w:fill="FFFFFF"/>
        </w:rPr>
        <w:t>, проводились ринкові консультації.</w:t>
      </w:r>
    </w:p>
    <w:p w:rsidR="000B4B13" w:rsidRPr="0063360C" w:rsidRDefault="000B4B13" w:rsidP="000B4B13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60C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</w:p>
    <w:p w:rsidR="000B4B13" w:rsidRPr="0063360C" w:rsidRDefault="000B4B13" w:rsidP="000B4B13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3360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Очікувана вартість предмета закупівлі: </w:t>
      </w:r>
    </w:p>
    <w:p w:rsidR="000B4B13" w:rsidRPr="0063360C" w:rsidRDefault="000B4B13" w:rsidP="000B4B1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336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Відповідно до розрахунків вартості </w:t>
      </w:r>
      <w:r w:rsidR="0063360C" w:rsidRPr="0063360C">
        <w:rPr>
          <w:rFonts w:ascii="Times New Roman" w:hAnsi="Times New Roman" w:cs="Times New Roman"/>
          <w:sz w:val="24"/>
          <w:szCs w:val="24"/>
          <w:shd w:val="clear" w:color="auto" w:fill="FFFFFF"/>
        </w:rPr>
        <w:t>послуг</w:t>
      </w:r>
      <w:r w:rsidRPr="006336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проведених у відповідності до ч. 4 ст. 4 Закону України «Про публічні закупівлі» шляхом ринкових консультацій з метою аналізу </w:t>
      </w:r>
      <w:r w:rsidR="0063360C">
        <w:rPr>
          <w:rFonts w:ascii="Times New Roman" w:hAnsi="Times New Roman" w:cs="Times New Roman"/>
          <w:sz w:val="24"/>
          <w:szCs w:val="24"/>
          <w:shd w:val="clear" w:color="auto" w:fill="FFFFFF"/>
        </w:rPr>
        <w:t>ринкової вартості послуг</w:t>
      </w:r>
      <w:r w:rsidRPr="006336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з урахуванням видатків замовника, очікувана вартість процедури закупівлі склала </w:t>
      </w:r>
      <w:r w:rsidR="00424127">
        <w:rPr>
          <w:rFonts w:ascii="Times New Roman" w:hAnsi="Times New Roman" w:cs="Times New Roman"/>
          <w:sz w:val="24"/>
          <w:szCs w:val="24"/>
          <w:shd w:val="clear" w:color="auto" w:fill="FFFFFF"/>
        </w:rPr>
        <w:t>5 450</w:t>
      </w:r>
      <w:r w:rsidR="0063360C" w:rsidRPr="006336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000,00 </w:t>
      </w:r>
      <w:r w:rsidRPr="0063360C">
        <w:rPr>
          <w:rFonts w:ascii="Times New Roman" w:hAnsi="Times New Roman" w:cs="Times New Roman"/>
          <w:sz w:val="24"/>
          <w:szCs w:val="24"/>
          <w:shd w:val="clear" w:color="auto" w:fill="FFFFFF"/>
        </w:rPr>
        <w:t>грн. з ПДВ.</w:t>
      </w:r>
    </w:p>
    <w:p w:rsidR="000B4B13" w:rsidRPr="0063360C" w:rsidRDefault="000B4B13" w:rsidP="000B4B1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0B4B13" w:rsidRPr="0063360C" w:rsidRDefault="000B4B13" w:rsidP="000B4B13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3360C">
        <w:rPr>
          <w:rFonts w:ascii="Times New Roman" w:eastAsia="Times New Roman" w:hAnsi="Times New Roman"/>
          <w:b/>
          <w:sz w:val="24"/>
          <w:szCs w:val="24"/>
          <w:lang w:eastAsia="ru-RU"/>
        </w:rPr>
        <w:t>Процедура закупівлі:</w:t>
      </w:r>
    </w:p>
    <w:p w:rsidR="00424127" w:rsidRDefault="000B4B13" w:rsidP="00424127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6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Відкриті торги (з особливостями) по предмету закупівлі  </w:t>
      </w:r>
      <w:r w:rsidR="0063360C" w:rsidRPr="006336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Код ДК 021:2015: код 77210000-5 «Лісозаготівельні послуги» (Лісозаготівельні послуги)</w:t>
      </w:r>
      <w:r w:rsidRPr="0063360C">
        <w:rPr>
          <w:rFonts w:ascii="Times New Roman" w:eastAsia="Times New Roman" w:hAnsi="Times New Roman" w:cs="Times New Roman"/>
          <w:sz w:val="24"/>
          <w:szCs w:val="24"/>
          <w:lang w:eastAsia="ru-RU"/>
        </w:rPr>
        <w:t>,  доступні за відповідним посиланням: https://prozorro.gov.ua/tender/</w:t>
      </w:r>
      <w:r w:rsidR="00424127" w:rsidRPr="00424127">
        <w:t xml:space="preserve"> </w:t>
      </w:r>
      <w:r w:rsidR="00424127" w:rsidRPr="00424127">
        <w:rPr>
          <w:rFonts w:ascii="Times New Roman" w:eastAsia="Times New Roman" w:hAnsi="Times New Roman" w:cs="Times New Roman"/>
          <w:sz w:val="24"/>
          <w:szCs w:val="24"/>
          <w:lang w:eastAsia="ru-RU"/>
        </w:rPr>
        <w:t>UA-2026-05-06-007802-a</w:t>
      </w:r>
      <w:r w:rsidR="00424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BC29F6" w:rsidRDefault="00BC29F6" w:rsidP="00424127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29F6" w:rsidRDefault="00BC29F6" w:rsidP="00424127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1CC1" w:rsidRPr="006660FB" w:rsidRDefault="00424127" w:rsidP="00424127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GoBack"/>
      <w:bookmarkEnd w:id="1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8773B">
        <w:rPr>
          <w:rFonts w:ascii="Times New Roman" w:eastAsia="Times New Roman" w:hAnsi="Times New Roman"/>
          <w:sz w:val="24"/>
          <w:szCs w:val="24"/>
          <w:lang w:eastAsia="ru-RU"/>
        </w:rPr>
        <w:t xml:space="preserve">  У</w:t>
      </w:r>
      <w:r w:rsidR="006660FB">
        <w:rPr>
          <w:rFonts w:ascii="Times New Roman" w:eastAsia="Times New Roman" w:hAnsi="Times New Roman"/>
          <w:sz w:val="24"/>
          <w:szCs w:val="24"/>
          <w:lang w:eastAsia="ru-RU"/>
        </w:rPr>
        <w:t xml:space="preserve">повноважена особа: </w:t>
      </w:r>
      <w:r w:rsidR="0038773B">
        <w:rPr>
          <w:rFonts w:ascii="Times New Roman" w:eastAsia="Times New Roman" w:hAnsi="Times New Roman"/>
          <w:sz w:val="24"/>
          <w:szCs w:val="24"/>
          <w:lang w:eastAsia="ru-RU"/>
        </w:rPr>
        <w:t>Тетяна ВЕСЬОЛКІНА</w:t>
      </w:r>
    </w:p>
    <w:sectPr w:rsidR="004D1CC1" w:rsidRPr="006660FB" w:rsidSect="003371F6">
      <w:pgSz w:w="11906" w:h="16838"/>
      <w:pgMar w:top="851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80860020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1E04D3"/>
    <w:multiLevelType w:val="hybridMultilevel"/>
    <w:tmpl w:val="B5F4D26E"/>
    <w:lvl w:ilvl="0" w:tplc="10B654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FA68A2"/>
    <w:multiLevelType w:val="hybridMultilevel"/>
    <w:tmpl w:val="62302A22"/>
    <w:lvl w:ilvl="0" w:tplc="A2FC0488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7D487BA1"/>
    <w:multiLevelType w:val="hybridMultilevel"/>
    <w:tmpl w:val="321A965E"/>
    <w:lvl w:ilvl="0" w:tplc="DE527B20">
      <w:start w:val="5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8A3"/>
    <w:rsid w:val="000B4B13"/>
    <w:rsid w:val="000D48A3"/>
    <w:rsid w:val="001B4B17"/>
    <w:rsid w:val="00263C9F"/>
    <w:rsid w:val="003371F6"/>
    <w:rsid w:val="0038773B"/>
    <w:rsid w:val="00424127"/>
    <w:rsid w:val="00513BC2"/>
    <w:rsid w:val="0063360C"/>
    <w:rsid w:val="006660FB"/>
    <w:rsid w:val="00830F8F"/>
    <w:rsid w:val="00A66C14"/>
    <w:rsid w:val="00B307FC"/>
    <w:rsid w:val="00BC29F6"/>
    <w:rsid w:val="00C20EA6"/>
    <w:rsid w:val="00C25FB4"/>
    <w:rsid w:val="00FB3A2B"/>
    <w:rsid w:val="00FD6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8AB0A"/>
  <w15:docId w15:val="{E0B4B150-8CB5-4383-B714-AC008FAA9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4B13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Абзац списку 1,тв-Абзац списка,название табл/рис,заголовок 1.1,List Paragraph (numbered (a)),List_Paragraph,Multilevel para_II,List Paragraph1,List Paragraph-ExecSummary,Akapit z listą BS,Bullets,List Paragraph 1,References,Chapter10"/>
    <w:basedOn w:val="a"/>
    <w:link w:val="a4"/>
    <w:uiPriority w:val="99"/>
    <w:qFormat/>
    <w:rsid w:val="000B4B13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у Знак"/>
    <w:aliases w:val="Абзац списку 1 Знак,тв-Абзац списка Знак,название табл/рис Знак,заголовок 1.1 Знак,List Paragraph (numbered (a)) Знак,List_Paragraph Знак,Multilevel para_II Знак,List Paragraph1 Знак,List Paragraph-ExecSummary Знак,Bullets Знак"/>
    <w:link w:val="a3"/>
    <w:uiPriority w:val="99"/>
    <w:locked/>
    <w:rsid w:val="000B4B13"/>
    <w:rPr>
      <w:rFonts w:ascii="Calibri" w:eastAsia="Calibri" w:hAnsi="Calibri" w:cs="Times New Roman"/>
      <w:lang w:val="uk-UA"/>
    </w:rPr>
  </w:style>
  <w:style w:type="paragraph" w:styleId="a5">
    <w:name w:val="No Spacing"/>
    <w:uiPriority w:val="1"/>
    <w:qFormat/>
    <w:rsid w:val="003371F6"/>
    <w:pPr>
      <w:spacing w:after="0" w:line="240" w:lineRule="auto"/>
    </w:pPr>
    <w:rPr>
      <w:lang w:val="uk-UA"/>
    </w:rPr>
  </w:style>
  <w:style w:type="paragraph" w:styleId="a6">
    <w:name w:val="Balloon Text"/>
    <w:basedOn w:val="a"/>
    <w:link w:val="a7"/>
    <w:uiPriority w:val="99"/>
    <w:semiHidden/>
    <w:unhideWhenUsed/>
    <w:rsid w:val="003877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38773B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5729</Words>
  <Characters>3266</Characters>
  <Application>Microsoft Office Word</Application>
  <DocSecurity>0</DocSecurity>
  <Lines>27</Lines>
  <Paragraphs>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BK DEVISON</dc:creator>
  <cp:keywords/>
  <dc:description/>
  <cp:lastModifiedBy>Buhgalter4</cp:lastModifiedBy>
  <cp:revision>5</cp:revision>
  <cp:lastPrinted>2026-05-06T11:06:00Z</cp:lastPrinted>
  <dcterms:created xsi:type="dcterms:W3CDTF">2025-12-18T08:30:00Z</dcterms:created>
  <dcterms:modified xsi:type="dcterms:W3CDTF">2026-05-07T05:51:00Z</dcterms:modified>
</cp:coreProperties>
</file>