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79E" w:rsidRDefault="00B7179E" w:rsidP="007C68AD">
      <w:pPr>
        <w:pStyle w:val="a3"/>
        <w:rPr>
          <w:szCs w:val="28"/>
        </w:rPr>
      </w:pPr>
      <w:r w:rsidRPr="0008537F">
        <w:rPr>
          <w:szCs w:val="28"/>
        </w:rPr>
        <w:t xml:space="preserve">Обґрунтування технічних та якісних характеристик </w:t>
      </w:r>
      <w:r w:rsidR="007C68AD">
        <w:rPr>
          <w:szCs w:val="28"/>
        </w:rPr>
        <w:t>предмета закупівлі, розміру бюджетного фінансування, очікуваної вартості предмета закупівлі.</w:t>
      </w:r>
    </w:p>
    <w:p w:rsidR="007D11EF" w:rsidRPr="007D11EF" w:rsidRDefault="007D11EF" w:rsidP="007D11EF">
      <w:pPr>
        <w:rPr>
          <w:sz w:val="28"/>
          <w:szCs w:val="28"/>
        </w:rPr>
      </w:pPr>
      <w:r>
        <w:rPr>
          <w:sz w:val="28"/>
          <w:szCs w:val="28"/>
        </w:rPr>
        <w:t>22</w:t>
      </w:r>
      <w:r>
        <w:rPr>
          <w:sz w:val="28"/>
          <w:szCs w:val="28"/>
          <w:lang w:val="ru-RU"/>
        </w:rPr>
        <w:t>.1</w:t>
      </w:r>
      <w:r>
        <w:rPr>
          <w:sz w:val="28"/>
          <w:szCs w:val="28"/>
        </w:rPr>
        <w:t>0</w:t>
      </w:r>
      <w:r>
        <w:rPr>
          <w:sz w:val="28"/>
          <w:szCs w:val="28"/>
          <w:lang w:val="ru-RU"/>
        </w:rPr>
        <w:t>.2026</w:t>
      </w:r>
      <w:r w:rsidRPr="00E4118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</w:t>
      </w:r>
      <w:r w:rsidRPr="00F35F49">
        <w:rPr>
          <w:sz w:val="28"/>
          <w:szCs w:val="28"/>
          <w:lang w:val="ru-RU"/>
        </w:rPr>
        <w:t>.</w:t>
      </w:r>
    </w:p>
    <w:p w:rsidR="007C68AD" w:rsidRDefault="007C68AD" w:rsidP="007C68AD">
      <w:pPr>
        <w:pStyle w:val="a3"/>
        <w:jc w:val="left"/>
        <w:rPr>
          <w:szCs w:val="28"/>
        </w:rPr>
      </w:pPr>
    </w:p>
    <w:p w:rsidR="007D11EF" w:rsidRPr="007D11EF" w:rsidRDefault="00D17C25" w:rsidP="007D11EF">
      <w:pPr>
        <w:pStyle w:val="aa"/>
        <w:numPr>
          <w:ilvl w:val="0"/>
          <w:numId w:val="1"/>
        </w:numPr>
        <w:shd w:val="clear" w:color="auto" w:fill="FFFFFF"/>
        <w:jc w:val="both"/>
        <w:rPr>
          <w:b/>
          <w:sz w:val="26"/>
          <w:szCs w:val="28"/>
          <w:lang w:bidi="uk-UA"/>
        </w:rPr>
      </w:pPr>
      <w:r w:rsidRPr="007D11EF">
        <w:rPr>
          <w:b/>
          <w:sz w:val="26"/>
          <w:szCs w:val="28"/>
        </w:rPr>
        <w:t xml:space="preserve">Ідентифікатор закупівлі: </w:t>
      </w:r>
      <w:r w:rsidR="007D11EF" w:rsidRPr="007D11EF">
        <w:rPr>
          <w:sz w:val="26"/>
          <w:szCs w:val="28"/>
        </w:rPr>
        <w:t>UA-2026-10-22-008676-a</w:t>
      </w:r>
    </w:p>
    <w:p w:rsidR="00D17C25" w:rsidRPr="00D17C25" w:rsidRDefault="00D17C25" w:rsidP="007D11EF">
      <w:pPr>
        <w:shd w:val="clear" w:color="auto" w:fill="FFFFFF"/>
        <w:ind w:firstLine="708"/>
        <w:jc w:val="both"/>
        <w:rPr>
          <w:sz w:val="26"/>
          <w:szCs w:val="28"/>
        </w:rPr>
      </w:pPr>
      <w:r w:rsidRPr="00D17C25">
        <w:rPr>
          <w:b/>
          <w:sz w:val="26"/>
          <w:szCs w:val="28"/>
        </w:rPr>
        <w:t>2. Предмет закупівлі:</w:t>
      </w:r>
      <w:r w:rsidRPr="00D17C25">
        <w:rPr>
          <w:sz w:val="26"/>
          <w:szCs w:val="28"/>
        </w:rPr>
        <w:t xml:space="preserve"> ДК 021:2015 09310000-5 Електрична енергія, без розподілу </w:t>
      </w:r>
    </w:p>
    <w:p w:rsidR="00D17C25" w:rsidRPr="00D17C25" w:rsidRDefault="00D17C25" w:rsidP="00D17C25">
      <w:pPr>
        <w:shd w:val="clear" w:color="auto" w:fill="FFFFFF"/>
        <w:ind w:firstLine="708"/>
        <w:jc w:val="both"/>
        <w:rPr>
          <w:sz w:val="26"/>
          <w:szCs w:val="28"/>
        </w:rPr>
      </w:pPr>
      <w:r w:rsidRPr="00D17C25">
        <w:rPr>
          <w:b/>
          <w:sz w:val="26"/>
          <w:szCs w:val="28"/>
        </w:rPr>
        <w:t xml:space="preserve">3. Обґрунтування технічних та якісних характеристик предмета закупівлі:     </w:t>
      </w:r>
      <w:r w:rsidRPr="00D17C25">
        <w:rPr>
          <w:sz w:val="26"/>
          <w:szCs w:val="28"/>
        </w:rPr>
        <w:t>Кількісною</w:t>
      </w:r>
      <w:r w:rsidRPr="00D17C25">
        <w:rPr>
          <w:b/>
          <w:sz w:val="26"/>
          <w:szCs w:val="28"/>
        </w:rPr>
        <w:t xml:space="preserve"> </w:t>
      </w:r>
      <w:r w:rsidRPr="00D17C25">
        <w:rPr>
          <w:sz w:val="26"/>
          <w:szCs w:val="28"/>
        </w:rPr>
        <w:t>характеристикою предмета закупівлі є обсяг споживання</w:t>
      </w:r>
      <w:r w:rsidRPr="00D17C25">
        <w:rPr>
          <w:b/>
          <w:sz w:val="26"/>
          <w:szCs w:val="28"/>
        </w:rPr>
        <w:t xml:space="preserve"> </w:t>
      </w:r>
      <w:r w:rsidRPr="00D17C25">
        <w:rPr>
          <w:sz w:val="26"/>
          <w:szCs w:val="28"/>
        </w:rPr>
        <w:t>електричної енергії. За одиницю виміру кількості електричної енергії приймається кіловат-година, яка дорівнює кількості енергії, спожитої пристроями потужністю в один кіловат протягом однієї години. Очікуваний обсяг, необхідний для забезпечення діяльності та власних потреб об’єкту замовника та, враховуючи обсяги фактичного споживання попереднього календарного року  на період з 01.</w:t>
      </w:r>
      <w:r w:rsidR="007D11EF">
        <w:rPr>
          <w:sz w:val="26"/>
          <w:szCs w:val="28"/>
        </w:rPr>
        <w:t>1</w:t>
      </w:r>
      <w:r w:rsidRPr="00D17C25">
        <w:rPr>
          <w:sz w:val="26"/>
          <w:szCs w:val="28"/>
          <w:lang w:val="ru-RU"/>
        </w:rPr>
        <w:t>1</w:t>
      </w:r>
      <w:r w:rsidRPr="00D17C25">
        <w:rPr>
          <w:sz w:val="26"/>
          <w:szCs w:val="28"/>
        </w:rPr>
        <w:t xml:space="preserve">.2026 по 31.12.2026 становить </w:t>
      </w:r>
      <w:r w:rsidR="007D11EF">
        <w:rPr>
          <w:sz w:val="26"/>
          <w:szCs w:val="28"/>
          <w:lang w:val="ru-RU"/>
        </w:rPr>
        <w:t>76 750</w:t>
      </w:r>
      <w:r w:rsidRPr="00D17C25">
        <w:rPr>
          <w:sz w:val="26"/>
          <w:szCs w:val="28"/>
        </w:rPr>
        <w:t xml:space="preserve"> кВт*год.</w:t>
      </w:r>
    </w:p>
    <w:p w:rsidR="00D17C25" w:rsidRPr="00D17C25" w:rsidRDefault="00D17C25" w:rsidP="007D11EF">
      <w:pPr>
        <w:shd w:val="clear" w:color="auto" w:fill="FFFFFF"/>
        <w:ind w:firstLine="708"/>
        <w:jc w:val="both"/>
        <w:rPr>
          <w:sz w:val="26"/>
          <w:szCs w:val="28"/>
        </w:rPr>
      </w:pPr>
      <w:r w:rsidRPr="00D17C25">
        <w:rPr>
          <w:sz w:val="26"/>
          <w:szCs w:val="28"/>
        </w:rPr>
        <w:t xml:space="preserve">     Якість та технічні характеристики електричної енергії, що постачаються Споживачу мають відповідати вимогам, встановленим</w:t>
      </w:r>
      <w:r>
        <w:rPr>
          <w:sz w:val="26"/>
          <w:szCs w:val="28"/>
        </w:rPr>
        <w:t xml:space="preserve"> чинним законодавством України.</w:t>
      </w:r>
    </w:p>
    <w:p w:rsidR="00D17C25" w:rsidRPr="00D17C25" w:rsidRDefault="00D17C25" w:rsidP="00D17C25">
      <w:pPr>
        <w:shd w:val="clear" w:color="auto" w:fill="FFFFFF"/>
        <w:ind w:firstLine="708"/>
        <w:jc w:val="both"/>
        <w:rPr>
          <w:sz w:val="26"/>
          <w:szCs w:val="28"/>
          <w:lang w:bidi="uk-UA"/>
        </w:rPr>
      </w:pPr>
      <w:r w:rsidRPr="00D17C25">
        <w:rPr>
          <w:b/>
          <w:sz w:val="26"/>
          <w:szCs w:val="28"/>
          <w:lang w:bidi="uk-UA"/>
        </w:rPr>
        <w:t xml:space="preserve">4. Обґрунтування </w:t>
      </w:r>
      <w:r w:rsidRPr="00D17C25">
        <w:rPr>
          <w:b/>
          <w:sz w:val="26"/>
          <w:szCs w:val="28"/>
        </w:rPr>
        <w:t>розміру бюджетного призначення, очікуваної вартості предмета закупівлі:</w:t>
      </w:r>
      <w:r w:rsidRPr="00D17C25">
        <w:rPr>
          <w:b/>
          <w:sz w:val="26"/>
          <w:szCs w:val="28"/>
          <w:lang w:bidi="uk-UA"/>
        </w:rPr>
        <w:t xml:space="preserve"> </w:t>
      </w:r>
    </w:p>
    <w:p w:rsidR="00D17C25" w:rsidRPr="00D17C25" w:rsidRDefault="00D17C25" w:rsidP="007D11EF">
      <w:pPr>
        <w:shd w:val="clear" w:color="auto" w:fill="FFFFFF"/>
        <w:ind w:firstLine="708"/>
        <w:jc w:val="both"/>
        <w:rPr>
          <w:sz w:val="26"/>
          <w:szCs w:val="28"/>
          <w:lang w:bidi="uk-UA"/>
        </w:rPr>
      </w:pPr>
      <w:r w:rsidRPr="00D17C25">
        <w:rPr>
          <w:sz w:val="26"/>
          <w:szCs w:val="28"/>
          <w:lang w:bidi="uk-UA"/>
        </w:rPr>
        <w:t xml:space="preserve">Для забезпечення безперервного постачання електричної енергії в обсягах, що за належних умов забезпечать задоволення попиту </w:t>
      </w:r>
      <w:r>
        <w:rPr>
          <w:sz w:val="26"/>
          <w:szCs w:val="28"/>
          <w:lang w:bidi="uk-UA"/>
        </w:rPr>
        <w:t>НПП «Залісся»</w:t>
      </w:r>
      <w:r w:rsidRPr="00D17C25">
        <w:rPr>
          <w:sz w:val="26"/>
          <w:szCs w:val="28"/>
          <w:lang w:bidi="uk-UA"/>
        </w:rPr>
        <w:t xml:space="preserve"> на споживання електричної енергії, а саме </w:t>
      </w:r>
      <w:r w:rsidR="007D11EF">
        <w:rPr>
          <w:sz w:val="26"/>
          <w:szCs w:val="28"/>
          <w:lang w:val="ru-RU"/>
        </w:rPr>
        <w:t>76 750</w:t>
      </w:r>
      <w:r w:rsidRPr="00D17C25">
        <w:rPr>
          <w:sz w:val="26"/>
          <w:szCs w:val="28"/>
          <w:lang w:bidi="uk-UA"/>
        </w:rPr>
        <w:t xml:space="preserve"> кВт*год в період з 01.</w:t>
      </w:r>
      <w:r w:rsidR="007D11EF">
        <w:rPr>
          <w:sz w:val="26"/>
          <w:szCs w:val="28"/>
          <w:lang w:bidi="uk-UA"/>
        </w:rPr>
        <w:t>11</w:t>
      </w:r>
      <w:r w:rsidRPr="00D17C25">
        <w:rPr>
          <w:sz w:val="26"/>
          <w:szCs w:val="28"/>
          <w:lang w:bidi="uk-UA"/>
        </w:rPr>
        <w:t>.2026 по 31.12.2026 року на 202</w:t>
      </w:r>
      <w:r>
        <w:rPr>
          <w:sz w:val="26"/>
          <w:szCs w:val="28"/>
          <w:lang w:bidi="uk-UA"/>
        </w:rPr>
        <w:t>6</w:t>
      </w:r>
      <w:r w:rsidRPr="00D17C25">
        <w:rPr>
          <w:sz w:val="26"/>
          <w:szCs w:val="28"/>
          <w:lang w:bidi="uk-UA"/>
        </w:rPr>
        <w:t xml:space="preserve"> рік виділено  </w:t>
      </w:r>
      <w:r w:rsidR="007D11EF">
        <w:rPr>
          <w:sz w:val="26"/>
          <w:szCs w:val="28"/>
          <w:lang w:bidi="uk-UA"/>
        </w:rPr>
        <w:t>746 000</w:t>
      </w:r>
      <w:r>
        <w:rPr>
          <w:sz w:val="26"/>
          <w:szCs w:val="28"/>
          <w:lang w:bidi="uk-UA"/>
        </w:rPr>
        <w:t xml:space="preserve">,00 </w:t>
      </w:r>
      <w:r w:rsidRPr="00D17C25">
        <w:rPr>
          <w:sz w:val="26"/>
          <w:szCs w:val="28"/>
          <w:lang w:bidi="uk-UA"/>
        </w:rPr>
        <w:t xml:space="preserve"> грн з ПДВ. </w:t>
      </w:r>
    </w:p>
    <w:p w:rsidR="004304B4" w:rsidRDefault="00D17C25" w:rsidP="00D17C25">
      <w:pPr>
        <w:shd w:val="clear" w:color="auto" w:fill="FFFFFF"/>
        <w:ind w:firstLine="708"/>
        <w:jc w:val="both"/>
        <w:rPr>
          <w:b/>
          <w:sz w:val="26"/>
          <w:szCs w:val="28"/>
        </w:rPr>
      </w:pPr>
      <w:r w:rsidRPr="00D17C25">
        <w:rPr>
          <w:b/>
          <w:sz w:val="26"/>
          <w:szCs w:val="28"/>
        </w:rPr>
        <w:t xml:space="preserve">Розрахунок очікуваної вартості закупівлі </w:t>
      </w:r>
    </w:p>
    <w:p w:rsidR="00D17C25" w:rsidRPr="00D17C25" w:rsidRDefault="004304B4" w:rsidP="00D17C25">
      <w:pPr>
        <w:shd w:val="clear" w:color="auto" w:fill="FFFFFF"/>
        <w:ind w:firstLine="708"/>
        <w:jc w:val="both"/>
        <w:rPr>
          <w:b/>
          <w:sz w:val="26"/>
          <w:szCs w:val="28"/>
        </w:rPr>
      </w:pPr>
      <w:r w:rsidRPr="00401DA3">
        <w:rPr>
          <w:sz w:val="24"/>
          <w:szCs w:val="24"/>
          <w:shd w:val="clear" w:color="auto" w:fill="FFFFFF"/>
        </w:rPr>
        <w:t xml:space="preserve">Визначення очікуваної вартості предмета закупівлі здійснювалося на підставі розрахунку вартості </w:t>
      </w:r>
      <w:r>
        <w:rPr>
          <w:sz w:val="24"/>
          <w:szCs w:val="24"/>
          <w:shd w:val="clear" w:color="auto" w:fill="FFFFFF"/>
        </w:rPr>
        <w:t>електричної енергії</w:t>
      </w:r>
      <w:r w:rsidRPr="00401DA3">
        <w:rPr>
          <w:sz w:val="24"/>
          <w:szCs w:val="24"/>
          <w:shd w:val="clear" w:color="auto" w:fill="FFFFFF"/>
        </w:rPr>
        <w:t xml:space="preserve"> з врахуванням основних положень примірної методики визначення очікуваної вартості предмета закупівлі, затвердженої наказом Мінекономіки від 18.02.2020 № 275 «Про затвердження примірної методики визначення очікуваної вартості предмета закупівлі», а саме: методом здійснення пошуку, збору та аналізу загальнодоступної інформації про ціну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закупівель «Прозоро», тощо)</w:t>
      </w:r>
      <w:r>
        <w:rPr>
          <w:sz w:val="24"/>
          <w:szCs w:val="24"/>
          <w:shd w:val="clear" w:color="auto" w:fill="FFFFFF"/>
        </w:rPr>
        <w:t>.</w:t>
      </w:r>
      <w:r w:rsidR="00D17C25" w:rsidRPr="00D17C25">
        <w:rPr>
          <w:b/>
          <w:sz w:val="26"/>
          <w:szCs w:val="28"/>
        </w:rPr>
        <w:t> </w:t>
      </w:r>
    </w:p>
    <w:p w:rsidR="00D17C25" w:rsidRPr="00C46D09" w:rsidRDefault="00D17C25" w:rsidP="00D17C25">
      <w:pPr>
        <w:shd w:val="clear" w:color="auto" w:fill="FFFFFF"/>
        <w:ind w:firstLine="708"/>
        <w:jc w:val="both"/>
        <w:rPr>
          <w:sz w:val="28"/>
          <w:szCs w:val="28"/>
        </w:rPr>
      </w:pPr>
      <w:r w:rsidRPr="00D17C25">
        <w:rPr>
          <w:sz w:val="26"/>
          <w:szCs w:val="28"/>
        </w:rPr>
        <w:t xml:space="preserve">     </w:t>
      </w: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D17C25" w:rsidRPr="0077362A" w:rsidTr="00377974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1EF" w:rsidRPr="007D11EF" w:rsidRDefault="007D11EF" w:rsidP="007D11EF">
            <w:pPr>
              <w:pStyle w:val="ab"/>
              <w:jc w:val="both"/>
              <w:rPr>
                <w:rFonts w:ascii="Times New Roman" w:hAnsi="Times New Roman" w:cs="Times New Roman"/>
                <w:noProof/>
              </w:rPr>
            </w:pPr>
            <w:r w:rsidRPr="007D11EF">
              <w:rPr>
                <w:rFonts w:ascii="Times New Roman" w:hAnsi="Times New Roman" w:cs="Times New Roman"/>
                <w:noProof/>
              </w:rPr>
              <w:t xml:space="preserve">       Ціна за фактично спожиту електричну енергію (без урахування ПДВ) розраховується за формулою:</w:t>
            </w:r>
          </w:p>
          <w:p w:rsidR="007D11EF" w:rsidRPr="007D11EF" w:rsidRDefault="007D11EF" w:rsidP="007D11EF">
            <w:pPr>
              <w:pStyle w:val="ab"/>
              <w:jc w:val="both"/>
              <w:rPr>
                <w:rFonts w:ascii="Times New Roman" w:hAnsi="Times New Roman" w:cs="Times New Roman"/>
                <w:noProof/>
              </w:rPr>
            </w:pPr>
            <w:r w:rsidRPr="007D11EF">
              <w:rPr>
                <w:rFonts w:ascii="Times New Roman" w:hAnsi="Times New Roman" w:cs="Times New Roman"/>
                <w:noProof/>
              </w:rPr>
              <w:t>Цфакт = Цсз*К +Тпер + М, де</w:t>
            </w:r>
          </w:p>
          <w:p w:rsidR="007D11EF" w:rsidRPr="007D11EF" w:rsidRDefault="007D11EF" w:rsidP="007D11EF">
            <w:pPr>
              <w:pStyle w:val="ab"/>
              <w:jc w:val="both"/>
              <w:rPr>
                <w:rFonts w:ascii="Times New Roman" w:hAnsi="Times New Roman" w:cs="Times New Roman"/>
                <w:noProof/>
              </w:rPr>
            </w:pPr>
            <w:r w:rsidRPr="007D11EF">
              <w:rPr>
                <w:rFonts w:ascii="Times New Roman" w:hAnsi="Times New Roman" w:cs="Times New Roman"/>
                <w:noProof/>
              </w:rPr>
              <w:t xml:space="preserve">        Цсз – середньозважена ціна РДН в торговій зоні ОЕС за розрахунковий період (календарний місяць);</w:t>
            </w:r>
          </w:p>
          <w:p w:rsidR="007D11EF" w:rsidRPr="007D11EF" w:rsidRDefault="007D11EF" w:rsidP="007D11EF">
            <w:pPr>
              <w:pStyle w:val="ab"/>
              <w:jc w:val="both"/>
              <w:rPr>
                <w:rFonts w:ascii="Times New Roman" w:hAnsi="Times New Roman" w:cs="Times New Roman"/>
                <w:noProof/>
              </w:rPr>
            </w:pPr>
            <w:r w:rsidRPr="007D11EF">
              <w:rPr>
                <w:rFonts w:ascii="Times New Roman" w:hAnsi="Times New Roman" w:cs="Times New Roman"/>
                <w:noProof/>
              </w:rPr>
              <w:t xml:space="preserve">        К – коефіцієнт, який враховує регульовані та фіксовані платежі, пов’язані з постачанням електричної енергії споживачу, операційні видатки, адміністративні видатки, постійні витрати постачальника на ринку електричної енергії, обслуговування і покриття небалансів електричної енергії - фіксована величина у розмірі 1,02;</w:t>
            </w:r>
          </w:p>
          <w:p w:rsidR="007D11EF" w:rsidRPr="007D11EF" w:rsidRDefault="007D11EF" w:rsidP="007D11EF">
            <w:pPr>
              <w:pStyle w:val="ab"/>
              <w:jc w:val="both"/>
              <w:rPr>
                <w:rFonts w:ascii="Times New Roman" w:hAnsi="Times New Roman" w:cs="Times New Roman"/>
                <w:noProof/>
              </w:rPr>
            </w:pPr>
            <w:r w:rsidRPr="007D11EF">
              <w:rPr>
                <w:rFonts w:ascii="Times New Roman" w:hAnsi="Times New Roman" w:cs="Times New Roman"/>
                <w:noProof/>
              </w:rPr>
              <w:t xml:space="preserve">        Тпер – тариф на передачу електричної енергії оператора системи передачі (НЕК «Укренерго»), затверджений Регулятором; </w:t>
            </w:r>
          </w:p>
          <w:p w:rsidR="007D11EF" w:rsidRPr="007D11EF" w:rsidRDefault="007D11EF" w:rsidP="007D11EF">
            <w:pPr>
              <w:pStyle w:val="ab"/>
              <w:jc w:val="both"/>
              <w:rPr>
                <w:rFonts w:ascii="Times New Roman" w:hAnsi="Times New Roman" w:cs="Times New Roman"/>
                <w:noProof/>
              </w:rPr>
            </w:pPr>
            <w:r w:rsidRPr="007D11EF">
              <w:rPr>
                <w:rFonts w:ascii="Times New Roman" w:hAnsi="Times New Roman" w:cs="Times New Roman"/>
                <w:noProof/>
              </w:rPr>
              <w:t xml:space="preserve">        М – складова  прибутковості Постачальника. Для цієї комерційної пропозиції становить     грн. (вирахувана виходячи з ціни пропозиції згідно з п. 5.2.2. договору)</w:t>
            </w:r>
          </w:p>
          <w:p w:rsidR="007D11EF" w:rsidRDefault="007D11EF" w:rsidP="00377974">
            <w:pPr>
              <w:pStyle w:val="ab"/>
              <w:jc w:val="both"/>
              <w:rPr>
                <w:rFonts w:ascii="Times New Roman" w:hAnsi="Times New Roman" w:cs="Times New Roman"/>
                <w:noProof/>
              </w:rPr>
            </w:pPr>
            <w:r w:rsidRPr="007D11EF">
              <w:rPr>
                <w:rFonts w:ascii="Times New Roman" w:hAnsi="Times New Roman" w:cs="Times New Roman"/>
                <w:noProof/>
              </w:rPr>
              <w:t xml:space="preserve">  Сума податку на додану вартість (ПДВ) нараховується згідно Податкового кодексу України.</w:t>
            </w:r>
            <w:bookmarkStart w:id="0" w:name="_GoBack"/>
            <w:bookmarkEnd w:id="0"/>
          </w:p>
          <w:p w:rsidR="00D17C25" w:rsidRPr="0077362A" w:rsidRDefault="00D17C25" w:rsidP="00377974">
            <w:pPr>
              <w:pStyle w:val="ab"/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C46D09" w:rsidRPr="00C46D09" w:rsidRDefault="00C46D09" w:rsidP="007D11EF">
      <w:pPr>
        <w:shd w:val="clear" w:color="auto" w:fill="FFFFFF"/>
        <w:jc w:val="both"/>
        <w:rPr>
          <w:sz w:val="28"/>
          <w:szCs w:val="28"/>
        </w:rPr>
      </w:pPr>
    </w:p>
    <w:p w:rsidR="00E41181" w:rsidRPr="007D11EF" w:rsidRDefault="00DC477F" w:rsidP="007D11EF">
      <w:pPr>
        <w:rPr>
          <w:sz w:val="28"/>
          <w:szCs w:val="28"/>
        </w:rPr>
      </w:pPr>
      <w:r>
        <w:rPr>
          <w:sz w:val="28"/>
          <w:szCs w:val="28"/>
        </w:rPr>
        <w:t>Уповноважена особа</w:t>
      </w:r>
      <w:r w:rsidR="007D11EF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Тетяна </w:t>
      </w:r>
      <w:r w:rsidR="009E58AE">
        <w:rPr>
          <w:sz w:val="28"/>
          <w:szCs w:val="28"/>
        </w:rPr>
        <w:t>ВЕСЬОЛКІНА</w:t>
      </w:r>
      <w:r w:rsidR="007D11EF">
        <w:rPr>
          <w:sz w:val="28"/>
          <w:szCs w:val="28"/>
        </w:rPr>
        <w:t xml:space="preserve"> </w:t>
      </w:r>
    </w:p>
    <w:p w:rsidR="00065BAA" w:rsidRDefault="007D11EF" w:rsidP="00C46D09">
      <w:pPr>
        <w:jc w:val="both"/>
      </w:pPr>
      <w:r>
        <w:t xml:space="preserve"> </w:t>
      </w:r>
    </w:p>
    <w:p w:rsidR="007D11EF" w:rsidRDefault="007D11EF" w:rsidP="00C46D09">
      <w:pPr>
        <w:jc w:val="both"/>
      </w:pPr>
    </w:p>
    <w:sectPr w:rsidR="007D11EF" w:rsidSect="000B2164">
      <w:headerReference w:type="even" r:id="rId7"/>
      <w:pgSz w:w="11906" w:h="16838"/>
      <w:pgMar w:top="851" w:right="851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149" w:rsidRDefault="00627149">
      <w:r>
        <w:separator/>
      </w:r>
    </w:p>
  </w:endnote>
  <w:endnote w:type="continuationSeparator" w:id="0">
    <w:p w:rsidR="00627149" w:rsidRDefault="0062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149" w:rsidRDefault="00627149">
      <w:r>
        <w:separator/>
      </w:r>
    </w:p>
  </w:footnote>
  <w:footnote w:type="continuationSeparator" w:id="0">
    <w:p w:rsidR="00627149" w:rsidRDefault="00627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987" w:rsidRDefault="008A6164" w:rsidP="006D513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987" w:rsidRDefault="0062714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46E5"/>
    <w:multiLevelType w:val="hybridMultilevel"/>
    <w:tmpl w:val="5532D88A"/>
    <w:lvl w:ilvl="0" w:tplc="E71E09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9E"/>
    <w:rsid w:val="0004000D"/>
    <w:rsid w:val="0005410E"/>
    <w:rsid w:val="0006260D"/>
    <w:rsid w:val="00065BAA"/>
    <w:rsid w:val="00081075"/>
    <w:rsid w:val="000A39A9"/>
    <w:rsid w:val="000B2164"/>
    <w:rsid w:val="000E601D"/>
    <w:rsid w:val="001C5F0B"/>
    <w:rsid w:val="001F3944"/>
    <w:rsid w:val="00234AEB"/>
    <w:rsid w:val="002829A9"/>
    <w:rsid w:val="002B2758"/>
    <w:rsid w:val="003C0EB3"/>
    <w:rsid w:val="00414670"/>
    <w:rsid w:val="004304B4"/>
    <w:rsid w:val="004D3345"/>
    <w:rsid w:val="004F42E5"/>
    <w:rsid w:val="00523FEB"/>
    <w:rsid w:val="005B47E2"/>
    <w:rsid w:val="00605855"/>
    <w:rsid w:val="00627149"/>
    <w:rsid w:val="006B0F3C"/>
    <w:rsid w:val="006D5096"/>
    <w:rsid w:val="00784A6C"/>
    <w:rsid w:val="007A7660"/>
    <w:rsid w:val="007B4E9E"/>
    <w:rsid w:val="007C070A"/>
    <w:rsid w:val="007C68AD"/>
    <w:rsid w:val="007D11EF"/>
    <w:rsid w:val="0082475C"/>
    <w:rsid w:val="008A6164"/>
    <w:rsid w:val="00926908"/>
    <w:rsid w:val="009E58AE"/>
    <w:rsid w:val="00A10523"/>
    <w:rsid w:val="00A308E9"/>
    <w:rsid w:val="00A3579A"/>
    <w:rsid w:val="00A91D5D"/>
    <w:rsid w:val="00A9774A"/>
    <w:rsid w:val="00AA311A"/>
    <w:rsid w:val="00AD1EB2"/>
    <w:rsid w:val="00AE1E58"/>
    <w:rsid w:val="00B7179E"/>
    <w:rsid w:val="00BC2411"/>
    <w:rsid w:val="00BD3C18"/>
    <w:rsid w:val="00BE5A9F"/>
    <w:rsid w:val="00C12DE1"/>
    <w:rsid w:val="00C161CF"/>
    <w:rsid w:val="00C46D09"/>
    <w:rsid w:val="00C80F99"/>
    <w:rsid w:val="00C9267A"/>
    <w:rsid w:val="00CD3F2C"/>
    <w:rsid w:val="00D17C25"/>
    <w:rsid w:val="00D30915"/>
    <w:rsid w:val="00D535F1"/>
    <w:rsid w:val="00DB2BCC"/>
    <w:rsid w:val="00DC477F"/>
    <w:rsid w:val="00DD2C22"/>
    <w:rsid w:val="00DF05B7"/>
    <w:rsid w:val="00DF6652"/>
    <w:rsid w:val="00E41181"/>
    <w:rsid w:val="00E83F79"/>
    <w:rsid w:val="00EB74D7"/>
    <w:rsid w:val="00F12C05"/>
    <w:rsid w:val="00F35F49"/>
    <w:rsid w:val="00F64CF0"/>
    <w:rsid w:val="00F82CCE"/>
    <w:rsid w:val="00FA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DAF9F"/>
  <w15:chartTrackingRefBased/>
  <w15:docId w15:val="{9BA9764B-1681-4D4A-ABDF-7DC1ED29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7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179E"/>
    <w:pPr>
      <w:jc w:val="center"/>
    </w:pPr>
    <w:rPr>
      <w:b/>
      <w:sz w:val="28"/>
    </w:rPr>
  </w:style>
  <w:style w:type="character" w:customStyle="1" w:styleId="a4">
    <w:name w:val="Основний текст Знак"/>
    <w:basedOn w:val="a0"/>
    <w:link w:val="a3"/>
    <w:rsid w:val="00B7179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header"/>
    <w:basedOn w:val="a"/>
    <w:link w:val="a6"/>
    <w:rsid w:val="00B7179E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B7179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7">
    <w:name w:val="page number"/>
    <w:basedOn w:val="a0"/>
    <w:rsid w:val="00B7179E"/>
  </w:style>
  <w:style w:type="paragraph" w:styleId="a8">
    <w:name w:val="Balloon Text"/>
    <w:basedOn w:val="a"/>
    <w:link w:val="a9"/>
    <w:uiPriority w:val="99"/>
    <w:semiHidden/>
    <w:unhideWhenUsed/>
    <w:rsid w:val="008A6164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A6164"/>
    <w:rPr>
      <w:rFonts w:ascii="Segoe UI" w:eastAsia="Times New Roman" w:hAnsi="Segoe UI" w:cs="Segoe UI"/>
      <w:sz w:val="18"/>
      <w:szCs w:val="18"/>
      <w:lang w:val="uk-UA" w:eastAsia="ru-RU"/>
    </w:rPr>
  </w:style>
  <w:style w:type="character" w:customStyle="1" w:styleId="qaclassifierdescrcode">
    <w:name w:val="qa_classifier_descr_code"/>
    <w:basedOn w:val="a0"/>
    <w:rsid w:val="007C68AD"/>
  </w:style>
  <w:style w:type="character" w:customStyle="1" w:styleId="qaclassifierdescrprimary">
    <w:name w:val="qa_classifier_descr_primary"/>
    <w:basedOn w:val="a0"/>
    <w:rsid w:val="007C68AD"/>
  </w:style>
  <w:style w:type="character" w:customStyle="1" w:styleId="qaclassifiertype">
    <w:name w:val="qa_classifier_type"/>
    <w:basedOn w:val="a0"/>
    <w:rsid w:val="00C9267A"/>
  </w:style>
  <w:style w:type="character" w:customStyle="1" w:styleId="qaclassifierdk">
    <w:name w:val="qa_classifier_dk"/>
    <w:basedOn w:val="a0"/>
    <w:rsid w:val="00C9267A"/>
  </w:style>
  <w:style w:type="character" w:customStyle="1" w:styleId="qaclassifierdescr">
    <w:name w:val="qa_classifier_descr"/>
    <w:basedOn w:val="a0"/>
    <w:rsid w:val="00C9267A"/>
  </w:style>
  <w:style w:type="paragraph" w:styleId="aa">
    <w:name w:val="List Paragraph"/>
    <w:basedOn w:val="a"/>
    <w:uiPriority w:val="34"/>
    <w:qFormat/>
    <w:rsid w:val="00D17C25"/>
    <w:pPr>
      <w:ind w:left="720"/>
      <w:contextualSpacing/>
    </w:pPr>
  </w:style>
  <w:style w:type="paragraph" w:styleId="ab">
    <w:name w:val="No Spacing"/>
    <w:link w:val="ac"/>
    <w:uiPriority w:val="1"/>
    <w:qFormat/>
    <w:rsid w:val="00D17C25"/>
    <w:pPr>
      <w:spacing w:after="0" w:line="240" w:lineRule="auto"/>
    </w:pPr>
    <w:rPr>
      <w:kern w:val="2"/>
      <w:lang w:val="uk-UA"/>
      <w14:ligatures w14:val="standardContextual"/>
    </w:rPr>
  </w:style>
  <w:style w:type="character" w:styleId="ad">
    <w:name w:val="Hyperlink"/>
    <w:basedOn w:val="a0"/>
    <w:uiPriority w:val="99"/>
    <w:unhideWhenUsed/>
    <w:rsid w:val="00D17C25"/>
    <w:rPr>
      <w:color w:val="0563C1" w:themeColor="hyperlink"/>
      <w:u w:val="single"/>
    </w:rPr>
  </w:style>
  <w:style w:type="character" w:customStyle="1" w:styleId="ac">
    <w:name w:val="Без інтервалів Знак"/>
    <w:link w:val="ab"/>
    <w:uiPriority w:val="1"/>
    <w:rsid w:val="00D17C25"/>
    <w:rPr>
      <w:kern w:val="2"/>
      <w:lang w:val="uk-UA"/>
      <w14:ligatures w14:val="standardContextual"/>
    </w:rPr>
  </w:style>
  <w:style w:type="paragraph" w:styleId="ae">
    <w:name w:val="footnote text"/>
    <w:basedOn w:val="a"/>
    <w:link w:val="af"/>
    <w:uiPriority w:val="99"/>
    <w:semiHidden/>
    <w:unhideWhenUsed/>
    <w:rsid w:val="00D17C25"/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виноски Знак"/>
    <w:basedOn w:val="a0"/>
    <w:link w:val="ae"/>
    <w:uiPriority w:val="99"/>
    <w:semiHidden/>
    <w:rsid w:val="00D17C25"/>
    <w:rPr>
      <w:sz w:val="20"/>
      <w:szCs w:val="20"/>
      <w:lang w:val="uk-UA"/>
    </w:rPr>
  </w:style>
  <w:style w:type="character" w:styleId="af0">
    <w:name w:val="footnote reference"/>
    <w:basedOn w:val="a0"/>
    <w:uiPriority w:val="99"/>
    <w:semiHidden/>
    <w:unhideWhenUsed/>
    <w:rsid w:val="00D17C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7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1959</Words>
  <Characters>1118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Колотій Олександр</dc:creator>
  <cp:keywords/>
  <dc:description/>
  <cp:lastModifiedBy>Buhgalter4</cp:lastModifiedBy>
  <cp:revision>28</cp:revision>
  <cp:lastPrinted>2021-06-10T05:38:00Z</cp:lastPrinted>
  <dcterms:created xsi:type="dcterms:W3CDTF">2021-10-25T08:37:00Z</dcterms:created>
  <dcterms:modified xsi:type="dcterms:W3CDTF">2026-10-22T12:13:00Z</dcterms:modified>
</cp:coreProperties>
</file>